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60" w:lineRule="exact"/>
        <w:jc w:val="center"/>
        <w:rPr>
          <w:rFonts w:hint="eastAsia" w:ascii="方正小标宋简体" w:hAnsi="方正小标宋简体" w:eastAsia="方正小标宋简体" w:cs="方正小标宋简体"/>
          <w:bCs/>
          <w:sz w:val="36"/>
          <w:szCs w:val="36"/>
          <w:shd w:val="clear" w:color="auto" w:fill="FFFFFF"/>
        </w:rPr>
      </w:pPr>
      <w:r>
        <w:rPr>
          <w:rFonts w:hint="eastAsia" w:ascii="方正小标宋简体" w:eastAsia="方正小标宋简体" w:cs="方正小标宋简体"/>
          <w:sz w:val="44"/>
          <w:szCs w:val="44"/>
          <w:lang w:val="en-US" w:eastAsia="zh-CN" w:bidi="ar-SA"/>
        </w:rPr>
        <w:t>宁波市鄞州区面向2021届重点高校毕业生选聘“十大领域”</w:t>
      </w:r>
      <w:r>
        <w:rPr>
          <w:rFonts w:hint="eastAsia" w:ascii="方正小标宋简体" w:eastAsia="方正小标宋简体" w:cs="Times New Roman"/>
          <w:sz w:val="44"/>
          <w:szCs w:val="44"/>
          <w:lang w:val="en-US" w:eastAsia="zh-CN"/>
        </w:rPr>
        <w:t>紧缺优秀人</w:t>
      </w:r>
      <w:r>
        <w:rPr>
          <w:rFonts w:hint="eastAsia" w:ascii="方正小标宋简体" w:hAnsi="Times New Roman" w:eastAsia="方正小标宋简体" w:cs="方正小标宋简体"/>
          <w:kern w:val="2"/>
          <w:sz w:val="44"/>
          <w:szCs w:val="44"/>
          <w:lang w:val="en-US" w:eastAsia="zh-CN" w:bidi="ar-SA"/>
        </w:rPr>
        <w:t>才公告</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jc w:val="center"/>
        <w:rPr>
          <w:rFonts w:hint="eastAsia" w:ascii="方正小标宋简体" w:hAnsi="方正小标宋简体" w:eastAsia="方正小标宋简体" w:cs="方正小标宋简体"/>
          <w:bCs/>
          <w:sz w:val="36"/>
          <w:szCs w:val="36"/>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Times New Roman" w:hAnsi="Times New Roman" w:eastAsia="仿宋_GB2312" w:cs="Times New Roman"/>
          <w:kern w:val="0"/>
          <w:sz w:val="32"/>
          <w:szCs w:val="32"/>
        </w:rPr>
      </w:pPr>
      <w:r>
        <w:rPr>
          <w:rFonts w:hint="eastAsia" w:ascii="仿宋_GB2312" w:cs="仿宋"/>
          <w:szCs w:val="32"/>
          <w:lang w:val="en-US" w:eastAsia="zh-CN" w:bidi="ar-SA"/>
        </w:rPr>
        <w:t>为深入实施人才强区战略，加快推进高素质专业化干部队伍建设，改善干部队伍来源结构，引进、培养和储备一批我区经济社会发展所需的优秀人才，为鄞州争创“社会主义现代化先行区”、打造“全国高质量发展先行区”提供坚强人才保障，宁波市鄞州区决定</w:t>
      </w:r>
      <w:r>
        <w:rPr>
          <w:rFonts w:hint="eastAsia" w:ascii="仿宋_GB2312"/>
          <w:szCs w:val="32"/>
        </w:rPr>
        <w:t>面向20</w:t>
      </w:r>
      <w:r>
        <w:rPr>
          <w:rFonts w:hint="eastAsia" w:ascii="仿宋_GB2312"/>
          <w:szCs w:val="32"/>
          <w:lang w:val="en-US" w:eastAsia="zh-CN"/>
        </w:rPr>
        <w:t>21</w:t>
      </w:r>
      <w:r>
        <w:rPr>
          <w:rFonts w:hint="eastAsia" w:ascii="仿宋_GB2312"/>
          <w:szCs w:val="32"/>
        </w:rPr>
        <w:t>届</w:t>
      </w:r>
      <w:r>
        <w:rPr>
          <w:rFonts w:hint="eastAsia" w:ascii="仿宋_GB2312"/>
          <w:szCs w:val="32"/>
          <w:lang w:eastAsia="zh-CN"/>
        </w:rPr>
        <w:t>重点</w:t>
      </w:r>
      <w:r>
        <w:rPr>
          <w:rFonts w:hint="eastAsia" w:ascii="仿宋_GB2312"/>
          <w:szCs w:val="32"/>
        </w:rPr>
        <w:t>高校毕业生选聘</w:t>
      </w:r>
      <w:r>
        <w:rPr>
          <w:rFonts w:hint="eastAsia" w:ascii="仿宋_GB2312"/>
          <w:szCs w:val="32"/>
          <w:lang w:eastAsia="zh-CN"/>
        </w:rPr>
        <w:t>“十大领域”</w:t>
      </w:r>
      <w:r>
        <w:rPr>
          <w:rFonts w:hint="eastAsia" w:ascii="仿宋_GB2312"/>
          <w:szCs w:val="32"/>
          <w:lang w:val="en-US" w:eastAsia="zh-CN"/>
        </w:rPr>
        <w:t>紧缺优秀</w:t>
      </w:r>
      <w:r>
        <w:rPr>
          <w:rFonts w:hint="eastAsia" w:ascii="仿宋_GB2312"/>
          <w:szCs w:val="32"/>
        </w:rPr>
        <w:t>人才</w:t>
      </w:r>
      <w:r>
        <w:rPr>
          <w:rFonts w:hint="eastAsia" w:ascii="仿宋_GB2312"/>
          <w:szCs w:val="32"/>
          <w:lang w:val="en-US" w:eastAsia="zh-CN"/>
        </w:rPr>
        <w:t>30名。</w:t>
      </w:r>
      <w:r>
        <w:rPr>
          <w:rFonts w:ascii="Times New Roman" w:hAnsi="Times New Roman" w:eastAsia="仿宋_GB2312" w:cs="Times New Roman"/>
          <w:kern w:val="0"/>
          <w:sz w:val="32"/>
          <w:szCs w:val="32"/>
        </w:rPr>
        <w:t>现就有关事项公告如下：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center"/>
        <w:rPr>
          <w:rFonts w:ascii="Times New Roman" w:hAnsi="Times New Roman" w:eastAsia="黑体" w:cs="Times New Roman"/>
          <w:kern w:val="0"/>
          <w:sz w:val="32"/>
          <w:szCs w:val="32"/>
        </w:rPr>
      </w:pPr>
      <w:r>
        <w:rPr>
          <w:rFonts w:ascii="Times New Roman" w:hAnsi="黑体" w:eastAsia="黑体" w:cs="Times New Roman"/>
          <w:kern w:val="0"/>
          <w:sz w:val="32"/>
          <w:szCs w:val="32"/>
        </w:rPr>
        <w:t>一、</w:t>
      </w:r>
      <w:r>
        <w:rPr>
          <w:rFonts w:hint="eastAsia" w:ascii="Times New Roman" w:hAnsi="黑体" w:eastAsia="黑体" w:cs="Times New Roman"/>
          <w:kern w:val="0"/>
          <w:sz w:val="32"/>
          <w:szCs w:val="32"/>
        </w:rPr>
        <w:t>鄞州区</w:t>
      </w:r>
      <w:r>
        <w:rPr>
          <w:rFonts w:ascii="Times New Roman" w:hAnsi="黑体" w:eastAsia="黑体" w:cs="Times New Roman"/>
          <w:kern w:val="0"/>
          <w:sz w:val="32"/>
          <w:szCs w:val="32"/>
        </w:rPr>
        <w:t>简介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center"/>
        <w:rPr>
          <w:rFonts w:ascii="Times New Roman" w:hAnsi="Times New Roman" w:eastAsia="仿宋_GB2312" w:cs="Times New Roman"/>
          <w:kern w:val="0"/>
          <w:sz w:val="32"/>
          <w:szCs w:val="32"/>
        </w:rPr>
      </w:pPr>
      <w:r>
        <w:rPr>
          <w:rFonts w:hint="eastAsia" w:ascii="仿宋_GB2312" w:eastAsia="仿宋_GB2312" w:cs="Times New Roman"/>
          <w:kern w:val="0"/>
          <w:sz w:val="32"/>
          <w:szCs w:val="22"/>
        </w:rPr>
        <w:t>鄞州区地处浙江省宁波中心城区，是全市的经贸中心、科教中心和行政中心。</w:t>
      </w:r>
      <w:r>
        <w:rPr>
          <w:rFonts w:hint="eastAsia" w:ascii="仿宋_GB2312" w:eastAsia="仿宋_GB2312" w:cs="仿宋"/>
          <w:kern w:val="0"/>
          <w:sz w:val="32"/>
          <w:szCs w:val="22"/>
        </w:rPr>
        <w:t>2002</w:t>
      </w:r>
      <w:r>
        <w:rPr>
          <w:rFonts w:hint="eastAsia" w:ascii="仿宋_GB2312" w:eastAsia="仿宋_GB2312" w:cs="Times New Roman"/>
          <w:kern w:val="0"/>
          <w:sz w:val="32"/>
          <w:szCs w:val="22"/>
        </w:rPr>
        <w:t>年撤县设区，2016年行政区划调整后成立新鄞州区，区域面积817.1平方公里，常住人口158万，下辖15个街道、10个镇。2020年GDP达2266.1亿元，总量全市第1，全省第2。连续五年名列全国综合实力百强区第4，位居全国科技创新百强区第1、绿色发展百强区第3、投资潜力百强区第4，是全省唯一受国务院督查激励的双创示范基地行政区域。鄞州区是国际港口名城、计划单列市宁波的城市核心区，以“六大新空间”开发建设为牵引，建设宁波东部新城、南部新城，是宁波政治、经济、文化、金融、航运、会展、商务、科教“八大中心”，是宁波未来“拥江揽湖滨海”的主战场。鄞州区也是中国工业百强县区，拥有奥克斯、杉杉、博威、中车新能源等国内外知名企业。鄞州区还是历史文化名区，涌现了宋代大儒王应麟、书法泰斗沙孟海、生物学家童第周、大提琴演奏家马友友等诸多名人，拥有鄞州籍院士44名。</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jc w:val="left"/>
        <w:rPr>
          <w:rFonts w:hint="eastAsia" w:ascii="Times New Roman" w:hAnsi="黑体" w:eastAsia="黑体" w:cs="Times New Roman"/>
          <w:kern w:val="0"/>
          <w:sz w:val="32"/>
          <w:szCs w:val="32"/>
        </w:rPr>
      </w:pPr>
      <w:r>
        <w:rPr>
          <w:rFonts w:hint="eastAsia" w:ascii="Times New Roman" w:hAnsi="黑体" w:eastAsia="黑体" w:cs="Times New Roman"/>
          <w:kern w:val="0"/>
          <w:sz w:val="32"/>
          <w:szCs w:val="32"/>
        </w:rPr>
        <w:t>选聘对象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rPr>
        <w:t>国内原“985工程”、“211工程”院校的2021届本科及以上学历学位毕业生</w:t>
      </w:r>
      <w:r>
        <w:rPr>
          <w:rFonts w:hint="eastAsia"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eastAsia" w:ascii="Times New Roman" w:hAnsi="Times New Roman" w:eastAsia="仿宋_GB2312" w:cs="Times New Roman"/>
          <w:color w:val="auto"/>
          <w:kern w:val="0"/>
          <w:sz w:val="32"/>
          <w:szCs w:val="32"/>
          <w:highlight w:val="red"/>
          <w:lang w:eastAsia="zh-CN"/>
        </w:rPr>
      </w:pPr>
      <w:r>
        <w:rPr>
          <w:rFonts w:hint="eastAsia"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rPr>
        <w:t>位列ARWU、THE、QS世界大学排名前100名的国(境)外高校2020年10月1日至2021年9月30日毕业的</w:t>
      </w:r>
      <w:r>
        <w:rPr>
          <w:rFonts w:hint="eastAsia" w:cs="Times New Roman"/>
          <w:color w:val="auto"/>
          <w:kern w:val="0"/>
          <w:sz w:val="32"/>
          <w:szCs w:val="32"/>
          <w:lang w:val="en-US" w:eastAsia="zh-CN"/>
        </w:rPr>
        <w:t>本科</w:t>
      </w:r>
      <w:r>
        <w:rPr>
          <w:rFonts w:hint="eastAsia" w:ascii="Times New Roman" w:hAnsi="Times New Roman" w:eastAsia="仿宋_GB2312" w:cs="Times New Roman"/>
          <w:color w:val="auto"/>
          <w:kern w:val="0"/>
          <w:sz w:val="32"/>
          <w:szCs w:val="32"/>
        </w:rPr>
        <w:t>及以上学历</w:t>
      </w:r>
      <w:r>
        <w:rPr>
          <w:rFonts w:hint="eastAsia" w:cs="Times New Roman"/>
          <w:color w:val="auto"/>
          <w:kern w:val="0"/>
          <w:sz w:val="32"/>
          <w:szCs w:val="32"/>
          <w:lang w:val="en-US" w:eastAsia="zh-CN"/>
        </w:rPr>
        <w:t>学位</w:t>
      </w:r>
      <w:r>
        <w:rPr>
          <w:rFonts w:hint="eastAsia" w:ascii="Times New Roman" w:hAnsi="Times New Roman" w:eastAsia="仿宋_GB2312" w:cs="Times New Roman"/>
          <w:color w:val="auto"/>
          <w:kern w:val="0"/>
          <w:sz w:val="32"/>
          <w:szCs w:val="32"/>
        </w:rPr>
        <w:t>毕业生</w:t>
      </w:r>
      <w:r>
        <w:rPr>
          <w:rFonts w:hint="eastAsia" w:ascii="Times New Roman" w:hAnsi="Times New Roman" w:eastAsia="仿宋_GB2312" w:cs="Times New Roman"/>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center"/>
        <w:rPr>
          <w:rFonts w:hint="eastAsia"/>
          <w:kern w:val="0"/>
        </w:rPr>
      </w:pPr>
      <w:r>
        <w:rPr>
          <w:rFonts w:hint="eastAsia"/>
          <w:kern w:val="0"/>
        </w:rPr>
        <w:t>定向培养生、委托培养生以及网络学院、成人教育学院和独立学院毕业生不列入本次选聘范围。</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firstLine="640" w:firstLineChars="200"/>
        <w:textAlignment w:val="center"/>
        <w:rPr>
          <w:rFonts w:hint="eastAsia" w:ascii="黑体" w:eastAsia="黑体" w:cs="Times New Roman"/>
          <w:kern w:val="0"/>
          <w:sz w:val="32"/>
          <w:szCs w:val="22"/>
          <w:lang w:eastAsia="zh-CN" w:bidi="ar-SA"/>
        </w:rPr>
      </w:pPr>
      <w:r>
        <w:rPr>
          <w:rFonts w:hint="eastAsia" w:ascii="黑体" w:eastAsia="黑体" w:cs="Times New Roman"/>
          <w:kern w:val="0"/>
          <w:sz w:val="32"/>
          <w:szCs w:val="22"/>
          <w:lang w:bidi="ar-SA"/>
        </w:rPr>
        <w:t>选聘岗位</w:t>
      </w:r>
      <w:r>
        <w:rPr>
          <w:rFonts w:hint="eastAsia" w:ascii="黑体" w:eastAsia="黑体" w:cs="Times New Roman"/>
          <w:kern w:val="0"/>
          <w:sz w:val="32"/>
          <w:szCs w:val="22"/>
          <w:lang w:eastAsia="zh-CN" w:bidi="ar-SA"/>
        </w:rPr>
        <w:t>及要求</w:t>
      </w:r>
    </w:p>
    <w:tbl>
      <w:tblPr>
        <w:tblStyle w:val="4"/>
        <w:tblW w:w="1058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53"/>
        <w:gridCol w:w="1157"/>
        <w:gridCol w:w="1157"/>
        <w:gridCol w:w="425"/>
        <w:gridCol w:w="1282"/>
        <w:gridCol w:w="4500"/>
        <w:gridCol w:w="13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9" w:hRule="atLeast"/>
          <w:jc w:val="center"/>
        </w:trPr>
        <w:tc>
          <w:tcPr>
            <w:tcW w:w="75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选聘</w:t>
            </w:r>
          </w:p>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单位</w:t>
            </w: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textAlignment w:val="center"/>
              <w:rPr>
                <w:rFonts w:hint="eastAsia" w:ascii="宋体" w:hAnsi="宋体" w:eastAsia="仿宋_GB2312" w:cs="Times New Roman"/>
                <w:b/>
                <w:bCs/>
                <w:kern w:val="0"/>
                <w:sz w:val="28"/>
                <w:szCs w:val="28"/>
                <w:lang w:eastAsia="zh-CN"/>
              </w:rPr>
            </w:pPr>
            <w:r>
              <w:rPr>
                <w:rFonts w:hint="eastAsia" w:ascii="宋体" w:hAnsi="宋体" w:cs="Times New Roman"/>
                <w:b/>
                <w:bCs/>
                <w:kern w:val="0"/>
                <w:sz w:val="28"/>
                <w:szCs w:val="28"/>
                <w:lang w:eastAsia="zh-CN"/>
              </w:rPr>
              <w:t>十大领域</w:t>
            </w: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选聘</w:t>
            </w:r>
          </w:p>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岗位</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人数</w:t>
            </w:r>
          </w:p>
        </w:tc>
        <w:tc>
          <w:tcPr>
            <w:tcW w:w="128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岗位职责</w:t>
            </w:r>
          </w:p>
        </w:tc>
        <w:tc>
          <w:tcPr>
            <w:tcW w:w="450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选聘专业及学历（学位）要求</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textAlignment w:val="center"/>
              <w:rPr>
                <w:rFonts w:ascii="宋体" w:hAnsi="宋体" w:cs="Times New Roman"/>
                <w:b/>
                <w:bCs/>
                <w:kern w:val="0"/>
                <w:sz w:val="28"/>
                <w:szCs w:val="28"/>
              </w:rPr>
            </w:pPr>
            <w:r>
              <w:rPr>
                <w:rFonts w:ascii="宋体" w:hAnsi="宋体" w:cs="Times New Roman"/>
                <w:b/>
                <w:bCs/>
                <w:kern w:val="0"/>
                <w:sz w:val="28"/>
                <w:szCs w:val="28"/>
              </w:rPr>
              <w:t>其他资格条件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8" w:hRule="atLeast"/>
          <w:jc w:val="center"/>
        </w:trPr>
        <w:tc>
          <w:tcPr>
            <w:tcW w:w="753" w:type="dxa"/>
            <w:vMerge w:val="restart"/>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i w:val="0"/>
                <w:color w:val="000000"/>
                <w:sz w:val="24"/>
                <w:szCs w:val="24"/>
                <w:u w:val="none"/>
                <w:lang w:eastAsia="zh-CN"/>
              </w:rPr>
              <w:t>鄞州区下属事业单位</w:t>
            </w:r>
          </w:p>
        </w:tc>
        <w:tc>
          <w:tcPr>
            <w:tcW w:w="1157" w:type="dxa"/>
            <w:vMerge w:val="restart"/>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自贸区建设、海洋经济、金融保险</w:t>
            </w: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eastAsia="zh-CN"/>
              </w:rPr>
              <w:t>综合管理（</w:t>
            </w:r>
            <w:r>
              <w:rPr>
                <w:rFonts w:hint="eastAsia" w:ascii="宋体" w:hAnsi="宋体" w:eastAsia="宋体" w:cs="宋体"/>
                <w:color w:val="000000"/>
                <w:kern w:val="0"/>
                <w:sz w:val="24"/>
                <w:lang w:val="en-US" w:eastAsia="zh-CN"/>
              </w:rPr>
              <w:t>1）</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p>
        </w:tc>
        <w:tc>
          <w:tcPr>
            <w:tcW w:w="1282" w:type="dxa"/>
            <w:vMerge w:val="restart"/>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从事事业单位各项专业技术和综合管理工作</w:t>
            </w:r>
          </w:p>
          <w:p>
            <w:pPr>
              <w:widowControl/>
              <w:jc w:val="left"/>
              <w:rPr>
                <w:rFonts w:hint="eastAsia" w:ascii="宋体" w:hAnsi="宋体" w:eastAsia="宋体" w:cs="宋体"/>
                <w:kern w:val="0"/>
                <w:sz w:val="20"/>
                <w:szCs w:val="20"/>
                <w:lang w:val="en-US" w:eastAsia="zh-CN" w:bidi="ar-SA"/>
              </w:rPr>
            </w:pPr>
          </w:p>
          <w:p>
            <w:pPr>
              <w:widowControl/>
              <w:jc w:val="center"/>
              <w:textAlignment w:val="center"/>
              <w:rPr>
                <w:rFonts w:hint="eastAsia" w:ascii="宋体" w:hAnsi="宋体" w:eastAsia="宋体" w:cs="宋体"/>
                <w:color w:val="000000"/>
                <w:kern w:val="0"/>
                <w:sz w:val="24"/>
                <w:lang w:val="en-US" w:eastAsia="zh-CN"/>
              </w:rPr>
            </w:pPr>
          </w:p>
        </w:tc>
        <w:tc>
          <w:tcPr>
            <w:tcW w:w="4500"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kern w:val="0"/>
                <w:sz w:val="24"/>
                <w:szCs w:val="24"/>
                <w:lang w:bidi="ar-SA"/>
              </w:rPr>
              <w:t>新闻传播学</w:t>
            </w:r>
            <w:r>
              <w:rPr>
                <w:rFonts w:hint="eastAsia" w:ascii="宋体" w:hAnsi="宋体" w:eastAsia="宋体" w:cs="宋体"/>
                <w:kern w:val="0"/>
                <w:sz w:val="24"/>
                <w:szCs w:val="24"/>
                <w:lang w:eastAsia="zh-CN" w:bidi="ar-SA"/>
              </w:rPr>
              <w:t>、</w:t>
            </w:r>
            <w:r>
              <w:rPr>
                <w:rFonts w:hint="eastAsia" w:ascii="宋体" w:hAnsi="宋体" w:eastAsia="宋体" w:cs="宋体"/>
                <w:kern w:val="0"/>
                <w:sz w:val="24"/>
                <w:szCs w:val="24"/>
                <w:lang w:bidi="ar-SA"/>
              </w:rPr>
              <w:t>法学、法律一级学科专业，</w:t>
            </w:r>
            <w:r>
              <w:rPr>
                <w:rFonts w:hint="eastAsia" w:ascii="宋体" w:hAnsi="宋体" w:eastAsia="宋体" w:cs="宋体"/>
                <w:kern w:val="0"/>
                <w:sz w:val="24"/>
                <w:szCs w:val="24"/>
                <w:lang w:eastAsia="zh-CN" w:bidi="ar-SA"/>
              </w:rPr>
              <w:t>汉语言文学、汉语言、语言学及应用语言学、汉语言文字学、中国古代文学、中国现当代文学、新闻学、传播学、</w:t>
            </w:r>
            <w:r>
              <w:rPr>
                <w:rFonts w:hint="eastAsia" w:ascii="宋体" w:hAnsi="宋体" w:eastAsia="宋体" w:cs="宋体"/>
                <w:kern w:val="0"/>
                <w:sz w:val="24"/>
                <w:szCs w:val="24"/>
                <w:lang w:bidi="ar-SA"/>
              </w:rPr>
              <w:t>新闻与传播</w:t>
            </w:r>
            <w:r>
              <w:rPr>
                <w:rFonts w:hint="eastAsia" w:ascii="宋体" w:hAnsi="宋体" w:eastAsia="宋体" w:cs="宋体"/>
                <w:kern w:val="0"/>
                <w:sz w:val="24"/>
                <w:szCs w:val="24"/>
                <w:lang w:val="en-US" w:eastAsia="zh-CN" w:bidi="ar-SA"/>
              </w:rPr>
              <w:t>二级学科专业；</w:t>
            </w:r>
            <w:r>
              <w:rPr>
                <w:rFonts w:hint="eastAsia" w:ascii="宋体" w:hAnsi="宋体" w:eastAsia="宋体" w:cs="宋体"/>
                <w:color w:val="000000"/>
                <w:kern w:val="0"/>
                <w:sz w:val="24"/>
                <w:szCs w:val="24"/>
                <w:lang w:val="en-US" w:eastAsia="zh-CN" w:bidi="ar"/>
              </w:rPr>
              <w:t>本科及以上学历、学士及以上学位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eastAsia="zh-CN"/>
              </w:rPr>
              <w:t>综合管理（</w:t>
            </w:r>
            <w:r>
              <w:rPr>
                <w:rFonts w:hint="eastAsia" w:ascii="宋体" w:hAnsi="宋体" w:eastAsia="宋体" w:cs="宋体"/>
                <w:color w:val="000000"/>
                <w:kern w:val="0"/>
                <w:sz w:val="24"/>
                <w:lang w:val="en-US" w:eastAsia="zh-CN"/>
              </w:rPr>
              <w:t>2）</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p>
        </w:tc>
        <w:tc>
          <w:tcPr>
            <w:tcW w:w="4500"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lang w:eastAsia="zh-CN" w:bidi="ar-SA"/>
              </w:rPr>
            </w:pP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经济管理</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3</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p>
        </w:tc>
        <w:tc>
          <w:tcPr>
            <w:tcW w:w="4500" w:type="dxa"/>
            <w:tcBorders>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4"/>
                <w:lang w:val="en-US" w:eastAsia="zh-CN" w:bidi="ar-SA"/>
              </w:rPr>
              <w:t>经济学门类；</w:t>
            </w:r>
            <w:r>
              <w:rPr>
                <w:rFonts w:hint="eastAsia" w:ascii="宋体" w:hAnsi="宋体" w:eastAsia="宋体" w:cs="宋体"/>
                <w:color w:val="000000"/>
                <w:kern w:val="0"/>
                <w:sz w:val="24"/>
                <w:lang w:val="en-US" w:eastAsia="zh-CN" w:bidi="ar-SA"/>
              </w:rPr>
              <w:t>本科</w:t>
            </w:r>
            <w:r>
              <w:rPr>
                <w:rFonts w:hint="eastAsia" w:ascii="宋体" w:hAnsi="宋体" w:eastAsia="宋体" w:cs="宋体"/>
                <w:color w:val="000000"/>
                <w:kern w:val="0"/>
                <w:sz w:val="24"/>
                <w:lang w:eastAsia="zh-CN" w:bidi="ar-SA"/>
              </w:rPr>
              <w:t>及以上学历、</w:t>
            </w:r>
            <w:r>
              <w:rPr>
                <w:rFonts w:hint="eastAsia" w:ascii="宋体" w:hAnsi="宋体" w:eastAsia="宋体" w:cs="宋体"/>
                <w:color w:val="000000"/>
                <w:kern w:val="0"/>
                <w:sz w:val="24"/>
                <w:lang w:val="en-US" w:eastAsia="zh-CN" w:bidi="ar-SA"/>
              </w:rPr>
              <w:t>学</w:t>
            </w:r>
            <w:r>
              <w:rPr>
                <w:rFonts w:hint="eastAsia" w:ascii="宋体" w:hAnsi="宋体" w:eastAsia="宋体" w:cs="宋体"/>
                <w:color w:val="000000"/>
                <w:kern w:val="0"/>
                <w:sz w:val="24"/>
                <w:lang w:eastAsia="zh-CN" w:bidi="ar-SA"/>
              </w:rPr>
              <w:t>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continue"/>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p>
        </w:tc>
        <w:tc>
          <w:tcPr>
            <w:tcW w:w="1157" w:type="dxa"/>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财务管理</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3</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left"/>
              <w:rPr>
                <w:rFonts w:hint="eastAsia" w:ascii="宋体" w:hAnsi="宋体" w:eastAsia="宋体" w:cs="宋体"/>
                <w:kern w:val="0"/>
                <w:sz w:val="20"/>
                <w:szCs w:val="20"/>
                <w:lang w:val="en-US" w:eastAsia="zh-CN" w:bidi="ar-SA"/>
              </w:rPr>
            </w:pPr>
          </w:p>
        </w:tc>
        <w:tc>
          <w:tcPr>
            <w:tcW w:w="4500" w:type="dxa"/>
            <w:tcBorders>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会计学、审计学、财务管理、会计、审计二级学科专业；本科及以上学历、学士及以上学位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rPr>
              <w:t>港航物流</w:t>
            </w:r>
          </w:p>
        </w:tc>
        <w:tc>
          <w:tcPr>
            <w:tcW w:w="1157" w:type="dxa"/>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水利</w:t>
            </w:r>
            <w:r>
              <w:rPr>
                <w:rFonts w:hint="eastAsia" w:ascii="宋体" w:hAnsi="宋体" w:eastAsia="宋体" w:cs="宋体"/>
                <w:color w:val="000000"/>
                <w:kern w:val="0"/>
                <w:sz w:val="24"/>
              </w:rPr>
              <w:t>工程管理</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both"/>
              <w:textAlignment w:val="center"/>
              <w:rPr>
                <w:rFonts w:hint="eastAsia" w:ascii="宋体" w:hAnsi="宋体" w:eastAsia="宋体" w:cs="宋体"/>
                <w:color w:val="000000"/>
                <w:kern w:val="0"/>
                <w:sz w:val="24"/>
                <w:szCs w:val="24"/>
                <w:lang w:val="en-US" w:eastAsia="zh-CN" w:bidi="ar-SA"/>
              </w:rPr>
            </w:pPr>
          </w:p>
        </w:tc>
        <w:tc>
          <w:tcPr>
            <w:tcW w:w="4500" w:type="dxa"/>
            <w:tcBorders>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eastAsia="zh-CN" w:bidi="ar-SA"/>
              </w:rPr>
              <w:t>水利类、水利工程一级学科专业，农业水利工程、给排水科学与工程二级学科专业；</w:t>
            </w:r>
            <w:r>
              <w:rPr>
                <w:rFonts w:hint="eastAsia" w:ascii="宋体" w:hAnsi="宋体" w:eastAsia="宋体" w:cs="宋体"/>
                <w:color w:val="000000"/>
                <w:kern w:val="0"/>
                <w:sz w:val="24"/>
                <w:lang w:val="en-US" w:eastAsia="zh-CN" w:bidi="ar-SA"/>
              </w:rPr>
              <w:t>本科</w:t>
            </w:r>
            <w:r>
              <w:rPr>
                <w:rFonts w:hint="eastAsia" w:ascii="宋体" w:hAnsi="宋体" w:eastAsia="宋体" w:cs="宋体"/>
                <w:color w:val="000000"/>
                <w:kern w:val="0"/>
                <w:sz w:val="24"/>
                <w:lang w:eastAsia="zh-CN" w:bidi="ar-SA"/>
              </w:rPr>
              <w:t>及以上学历、</w:t>
            </w:r>
            <w:r>
              <w:rPr>
                <w:rFonts w:hint="eastAsia" w:ascii="宋体" w:hAnsi="宋体" w:eastAsia="宋体" w:cs="宋体"/>
                <w:color w:val="000000"/>
                <w:kern w:val="0"/>
                <w:sz w:val="24"/>
                <w:lang w:val="en-US" w:eastAsia="zh-CN" w:bidi="ar-SA"/>
              </w:rPr>
              <w:t>学</w:t>
            </w:r>
            <w:r>
              <w:rPr>
                <w:rFonts w:hint="eastAsia" w:ascii="宋体" w:hAnsi="宋体" w:eastAsia="宋体" w:cs="宋体"/>
                <w:color w:val="000000"/>
                <w:kern w:val="0"/>
                <w:sz w:val="24"/>
                <w:lang w:eastAsia="zh-CN" w:bidi="ar-SA"/>
              </w:rPr>
              <w:t>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城市规划</w:t>
            </w: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城建管理</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wordWrap/>
              <w:adjustRightInd/>
              <w:snapToGrid/>
              <w:spacing w:line="520" w:lineRule="exact"/>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center"/>
              <w:textAlignment w:val="center"/>
              <w:rPr>
                <w:rFonts w:hint="eastAsia" w:ascii="宋体" w:hAnsi="宋体" w:eastAsia="宋体" w:cs="宋体"/>
                <w:color w:val="000000"/>
                <w:kern w:val="0"/>
                <w:sz w:val="24"/>
                <w:szCs w:val="24"/>
                <w:lang w:val="en-US" w:eastAsia="zh-CN" w:bidi="ar-SA"/>
              </w:rPr>
            </w:pPr>
          </w:p>
        </w:tc>
        <w:tc>
          <w:tcPr>
            <w:tcW w:w="4500"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eastAsia="zh-CN" w:bidi="ar-SA"/>
              </w:rPr>
              <w:t>建筑学、土木工程一级学科专业，建筑与土木工程、城乡规划、城乡规划学、城市规划二级学科专业；</w:t>
            </w:r>
            <w:r>
              <w:rPr>
                <w:rFonts w:hint="eastAsia" w:ascii="宋体" w:hAnsi="宋体" w:eastAsia="宋体" w:cs="宋体"/>
                <w:color w:val="000000"/>
                <w:kern w:val="0"/>
                <w:sz w:val="24"/>
                <w:lang w:val="en-US" w:eastAsia="zh-CN" w:bidi="ar-SA"/>
              </w:rPr>
              <w:t>本科</w:t>
            </w:r>
            <w:r>
              <w:rPr>
                <w:rFonts w:hint="eastAsia" w:ascii="宋体" w:hAnsi="宋体" w:eastAsia="宋体" w:cs="宋体"/>
                <w:color w:val="000000"/>
                <w:kern w:val="0"/>
                <w:sz w:val="24"/>
                <w:lang w:eastAsia="zh-CN" w:bidi="ar-SA"/>
              </w:rPr>
              <w:t>及以上学历、</w:t>
            </w:r>
            <w:r>
              <w:rPr>
                <w:rFonts w:hint="eastAsia" w:ascii="宋体" w:hAnsi="宋体" w:eastAsia="宋体" w:cs="宋体"/>
                <w:color w:val="000000"/>
                <w:kern w:val="0"/>
                <w:sz w:val="24"/>
                <w:lang w:val="en-US" w:eastAsia="zh-CN" w:bidi="ar-SA"/>
              </w:rPr>
              <w:t>学</w:t>
            </w:r>
            <w:r>
              <w:rPr>
                <w:rFonts w:hint="eastAsia" w:ascii="宋体" w:hAnsi="宋体" w:eastAsia="宋体" w:cs="宋体"/>
                <w:color w:val="000000"/>
                <w:kern w:val="0"/>
                <w:sz w:val="24"/>
                <w:lang w:eastAsia="zh-CN" w:bidi="ar-SA"/>
              </w:rPr>
              <w:t>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continue"/>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eastAsia="zh-CN"/>
              </w:rPr>
            </w:pP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不动产</w:t>
            </w:r>
          </w:p>
          <w:p>
            <w:pPr>
              <w:widowControl/>
              <w:jc w:val="center"/>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rPr>
              <w:t>管理</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left"/>
              <w:rPr>
                <w:rFonts w:hint="eastAsia" w:ascii="宋体" w:hAnsi="宋体" w:eastAsia="宋体" w:cs="宋体"/>
                <w:kern w:val="0"/>
                <w:sz w:val="20"/>
                <w:szCs w:val="20"/>
                <w:lang w:val="en-US" w:eastAsia="zh-CN" w:bidi="ar-SA"/>
              </w:rPr>
            </w:pPr>
          </w:p>
        </w:tc>
        <w:tc>
          <w:tcPr>
            <w:tcW w:w="4500"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bidi="ar-SA"/>
              </w:rPr>
              <w:t>测绘类、测绘科学与技术一级学科专业；本科</w:t>
            </w:r>
            <w:r>
              <w:rPr>
                <w:rFonts w:hint="eastAsia" w:ascii="宋体" w:hAnsi="宋体" w:eastAsia="宋体" w:cs="宋体"/>
                <w:color w:val="000000"/>
                <w:kern w:val="0"/>
                <w:sz w:val="24"/>
                <w:lang w:eastAsia="zh-CN" w:bidi="ar-SA"/>
              </w:rPr>
              <w:t>及以上学历、</w:t>
            </w:r>
            <w:r>
              <w:rPr>
                <w:rFonts w:hint="eastAsia" w:ascii="宋体" w:hAnsi="宋体" w:eastAsia="宋体" w:cs="宋体"/>
                <w:color w:val="000000"/>
                <w:kern w:val="0"/>
                <w:sz w:val="24"/>
                <w:lang w:val="en-US" w:eastAsia="zh-CN" w:bidi="ar-SA"/>
              </w:rPr>
              <w:t>学</w:t>
            </w:r>
            <w:r>
              <w:rPr>
                <w:rFonts w:hint="eastAsia" w:ascii="宋体" w:hAnsi="宋体" w:eastAsia="宋体" w:cs="宋体"/>
                <w:color w:val="000000"/>
                <w:kern w:val="0"/>
                <w:sz w:val="24"/>
                <w:lang w:eastAsia="zh-CN" w:bidi="ar-SA"/>
              </w:rPr>
              <w:t>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5"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工业物</w:t>
            </w:r>
          </w:p>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联网</w:t>
            </w:r>
          </w:p>
        </w:tc>
        <w:tc>
          <w:tcPr>
            <w:tcW w:w="1157"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rPr>
              <w:t>信息工程管理</w:t>
            </w:r>
          </w:p>
        </w:tc>
        <w:tc>
          <w:tcPr>
            <w:tcW w:w="425"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left"/>
              <w:rPr>
                <w:rFonts w:hint="eastAsia" w:ascii="宋体" w:hAnsi="宋体" w:eastAsia="宋体" w:cs="宋体"/>
                <w:kern w:val="0"/>
                <w:sz w:val="20"/>
                <w:szCs w:val="20"/>
              </w:rPr>
            </w:pPr>
          </w:p>
        </w:tc>
        <w:tc>
          <w:tcPr>
            <w:tcW w:w="4500"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计算机类、计算机科学与技术、信息与通信工程一级学科专业，计算机技术、软件工程、电子信息工程、电子科学与技术、通信工程、信息工程二级学科专业；本科及以上学历、学士及以上学位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10"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restart"/>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乡村振兴</w:t>
            </w:r>
          </w:p>
        </w:tc>
        <w:tc>
          <w:tcPr>
            <w:tcW w:w="1157"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农业管理</w:t>
            </w:r>
          </w:p>
        </w:tc>
        <w:tc>
          <w:tcPr>
            <w:tcW w:w="425"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left"/>
              <w:rPr>
                <w:rFonts w:hint="eastAsia" w:ascii="宋体" w:hAnsi="宋体" w:eastAsia="宋体" w:cs="宋体"/>
                <w:kern w:val="0"/>
                <w:sz w:val="20"/>
                <w:szCs w:val="20"/>
              </w:rPr>
            </w:pPr>
          </w:p>
        </w:tc>
        <w:tc>
          <w:tcPr>
            <w:tcW w:w="4500"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default" w:ascii="宋体" w:hAnsi="宋体" w:eastAsia="宋体" w:cs="宋体"/>
                <w:color w:val="000000"/>
                <w:kern w:val="0"/>
                <w:sz w:val="24"/>
                <w:lang w:val="en-US" w:eastAsia="zh-CN" w:bidi="ar-SA"/>
              </w:rPr>
            </w:pPr>
            <w:r>
              <w:rPr>
                <w:rFonts w:hint="eastAsia" w:ascii="宋体" w:hAnsi="宋体" w:eastAsia="宋体" w:cs="宋体"/>
                <w:color w:val="000000"/>
                <w:kern w:val="0"/>
                <w:sz w:val="24"/>
                <w:lang w:val="en-US" w:eastAsia="zh-CN" w:bidi="ar-SA"/>
              </w:rPr>
              <w:t>植物生产类、园艺学、农业资源利用、植物保护</w:t>
            </w:r>
            <w:r>
              <w:rPr>
                <w:rFonts w:hint="eastAsia" w:ascii="宋体" w:hAnsi="宋体" w:eastAsia="宋体" w:cs="宋体"/>
                <w:color w:val="000000"/>
                <w:kern w:val="0"/>
                <w:sz w:val="24"/>
                <w:lang w:eastAsia="zh-CN" w:bidi="ar-SA"/>
              </w:rPr>
              <w:t>一</w:t>
            </w:r>
            <w:r>
              <w:rPr>
                <w:rFonts w:hint="eastAsia" w:ascii="宋体" w:hAnsi="宋体" w:eastAsia="宋体" w:cs="宋体"/>
                <w:color w:val="000000"/>
                <w:kern w:val="0"/>
                <w:sz w:val="24"/>
                <w:lang w:bidi="ar-SA"/>
              </w:rPr>
              <w:t>级学科专业</w:t>
            </w:r>
            <w:r>
              <w:rPr>
                <w:rFonts w:hint="eastAsia" w:ascii="宋体" w:hAnsi="宋体" w:eastAsia="宋体" w:cs="宋体"/>
                <w:color w:val="000000"/>
                <w:kern w:val="0"/>
                <w:sz w:val="24"/>
                <w:lang w:eastAsia="zh-CN" w:bidi="ar-SA"/>
              </w:rPr>
              <w:t>；</w:t>
            </w:r>
            <w:r>
              <w:rPr>
                <w:rFonts w:hint="eastAsia" w:ascii="宋体" w:hAnsi="宋体" w:eastAsia="宋体" w:cs="宋体"/>
                <w:color w:val="000000"/>
                <w:kern w:val="0"/>
                <w:sz w:val="24"/>
                <w:lang w:val="en-US" w:eastAsia="zh-CN" w:bidi="ar-SA"/>
              </w:rPr>
              <w:t>本科</w:t>
            </w:r>
            <w:r>
              <w:rPr>
                <w:rFonts w:hint="eastAsia" w:ascii="宋体" w:hAnsi="宋体" w:eastAsia="宋体" w:cs="宋体"/>
                <w:color w:val="000000"/>
                <w:kern w:val="0"/>
                <w:sz w:val="24"/>
                <w:lang w:eastAsia="zh-CN" w:bidi="ar-SA"/>
              </w:rPr>
              <w:t>及以上学历、</w:t>
            </w:r>
            <w:r>
              <w:rPr>
                <w:rFonts w:hint="eastAsia" w:ascii="宋体" w:hAnsi="宋体" w:eastAsia="宋体" w:cs="宋体"/>
                <w:color w:val="000000"/>
                <w:kern w:val="0"/>
                <w:sz w:val="24"/>
                <w:lang w:val="en-US" w:eastAsia="zh-CN" w:bidi="ar-SA"/>
              </w:rPr>
              <w:t>学</w:t>
            </w:r>
            <w:r>
              <w:rPr>
                <w:rFonts w:hint="eastAsia" w:ascii="宋体" w:hAnsi="宋体" w:eastAsia="宋体" w:cs="宋体"/>
                <w:color w:val="000000"/>
                <w:kern w:val="0"/>
                <w:sz w:val="24"/>
                <w:lang w:eastAsia="zh-CN" w:bidi="ar-SA"/>
              </w:rPr>
              <w:t>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rPr>
              <w:t>文旅管理</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left"/>
              <w:rPr>
                <w:rFonts w:hint="eastAsia" w:ascii="宋体" w:hAnsi="宋体" w:eastAsia="宋体" w:cs="宋体"/>
                <w:kern w:val="0"/>
                <w:sz w:val="20"/>
                <w:szCs w:val="20"/>
                <w:lang w:val="en-US" w:eastAsia="zh-CN" w:bidi="ar-SA"/>
              </w:rPr>
            </w:pPr>
          </w:p>
        </w:tc>
        <w:tc>
          <w:tcPr>
            <w:tcW w:w="4500"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bidi="ar-SA"/>
              </w:rPr>
              <w:t>图书情报与档案管理类、管理科学与工程类、公共管理类、公共管理、图书馆、情报与档案管理</w:t>
            </w:r>
            <w:r>
              <w:rPr>
                <w:rFonts w:hint="eastAsia" w:ascii="宋体" w:hAnsi="宋体" w:eastAsia="宋体" w:cs="宋体"/>
                <w:color w:val="000000"/>
                <w:kern w:val="0"/>
                <w:sz w:val="24"/>
                <w:lang w:eastAsia="zh-CN" w:bidi="ar-SA"/>
              </w:rPr>
              <w:t>一</w:t>
            </w:r>
            <w:r>
              <w:rPr>
                <w:rFonts w:hint="eastAsia" w:ascii="宋体" w:hAnsi="宋体" w:eastAsia="宋体" w:cs="宋体"/>
                <w:color w:val="000000"/>
                <w:kern w:val="0"/>
                <w:sz w:val="24"/>
                <w:lang w:bidi="ar-SA"/>
              </w:rPr>
              <w:t>级学科专业</w:t>
            </w:r>
            <w:r>
              <w:rPr>
                <w:rFonts w:hint="eastAsia" w:ascii="宋体" w:hAnsi="宋体" w:eastAsia="宋体" w:cs="宋体"/>
                <w:color w:val="000000"/>
                <w:kern w:val="0"/>
                <w:sz w:val="24"/>
                <w:lang w:val="en-US" w:eastAsia="zh-CN" w:bidi="ar-SA"/>
              </w:rPr>
              <w:t>,文物与博物馆、文物与博物馆、管理科学与工程、图书情报</w:t>
            </w:r>
            <w:r>
              <w:rPr>
                <w:rFonts w:hint="eastAsia" w:ascii="宋体" w:hAnsi="宋体" w:eastAsia="宋体" w:cs="宋体"/>
                <w:color w:val="000000"/>
                <w:kern w:val="0"/>
                <w:sz w:val="24"/>
                <w:lang w:eastAsia="zh-CN" w:bidi="ar-SA"/>
              </w:rPr>
              <w:t>二</w:t>
            </w:r>
            <w:r>
              <w:rPr>
                <w:rFonts w:hint="eastAsia" w:ascii="宋体" w:hAnsi="宋体" w:eastAsia="宋体" w:cs="宋体"/>
                <w:color w:val="000000"/>
                <w:kern w:val="0"/>
                <w:sz w:val="24"/>
                <w:lang w:bidi="ar-SA"/>
              </w:rPr>
              <w:t>级学科专业</w:t>
            </w:r>
            <w:r>
              <w:rPr>
                <w:rFonts w:hint="eastAsia" w:ascii="宋体" w:hAnsi="宋体" w:eastAsia="宋体" w:cs="宋体"/>
                <w:color w:val="000000"/>
                <w:kern w:val="0"/>
                <w:sz w:val="24"/>
                <w:lang w:eastAsia="zh-CN" w:bidi="ar-SA"/>
              </w:rPr>
              <w:t>；</w:t>
            </w:r>
            <w:r>
              <w:rPr>
                <w:rFonts w:hint="eastAsia" w:ascii="宋体" w:hAnsi="宋体" w:eastAsia="宋体" w:cs="宋体"/>
                <w:color w:val="000000"/>
                <w:kern w:val="0"/>
                <w:sz w:val="24"/>
                <w:lang w:val="en-US" w:eastAsia="zh-CN" w:bidi="ar-SA"/>
              </w:rPr>
              <w:t>本科</w:t>
            </w:r>
            <w:r>
              <w:rPr>
                <w:rFonts w:hint="eastAsia" w:ascii="宋体" w:hAnsi="宋体" w:eastAsia="宋体" w:cs="宋体"/>
                <w:color w:val="000000"/>
                <w:kern w:val="0"/>
                <w:sz w:val="24"/>
                <w:lang w:eastAsia="zh-CN" w:bidi="ar-SA"/>
              </w:rPr>
              <w:t>及以上学历、</w:t>
            </w:r>
            <w:r>
              <w:rPr>
                <w:rFonts w:hint="eastAsia" w:ascii="宋体" w:hAnsi="宋体" w:eastAsia="宋体" w:cs="宋体"/>
                <w:color w:val="000000"/>
                <w:kern w:val="0"/>
                <w:sz w:val="24"/>
                <w:lang w:val="en-US" w:eastAsia="zh-CN" w:bidi="ar-SA"/>
              </w:rPr>
              <w:t>学</w:t>
            </w:r>
            <w:r>
              <w:rPr>
                <w:rFonts w:hint="eastAsia" w:ascii="宋体" w:hAnsi="宋体" w:eastAsia="宋体" w:cs="宋体"/>
                <w:color w:val="000000"/>
                <w:kern w:val="0"/>
                <w:sz w:val="24"/>
                <w:lang w:eastAsia="zh-CN" w:bidi="ar-SA"/>
              </w:rPr>
              <w:t>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53"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lang w:val="en-US" w:eastAsia="zh-CN"/>
              </w:rPr>
            </w:pPr>
          </w:p>
        </w:tc>
        <w:tc>
          <w:tcPr>
            <w:tcW w:w="115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rPr>
              <w:t>林业管理</w:t>
            </w:r>
          </w:p>
        </w:tc>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520" w:lineRule="exact"/>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w:t>
            </w:r>
          </w:p>
        </w:tc>
        <w:tc>
          <w:tcPr>
            <w:tcW w:w="1282" w:type="dxa"/>
            <w:vMerge w:val="continue"/>
            <w:tcBorders>
              <w:left w:val="single" w:color="auto" w:sz="4" w:space="0"/>
              <w:right w:val="single" w:color="auto" w:sz="4" w:space="0"/>
            </w:tcBorders>
            <w:noWrap w:val="0"/>
            <w:tcMar>
              <w:top w:w="0" w:type="dxa"/>
              <w:left w:w="0" w:type="dxa"/>
              <w:bottom w:w="0" w:type="dxa"/>
              <w:right w:w="0" w:type="dxa"/>
            </w:tcMar>
            <w:vAlign w:val="center"/>
          </w:tcPr>
          <w:p>
            <w:pPr>
              <w:widowControl/>
              <w:jc w:val="left"/>
              <w:rPr>
                <w:rFonts w:hint="eastAsia" w:ascii="宋体" w:hAnsi="宋体" w:eastAsia="宋体" w:cs="宋体"/>
                <w:kern w:val="0"/>
                <w:sz w:val="20"/>
                <w:szCs w:val="20"/>
                <w:lang w:val="en-US" w:eastAsia="zh-CN" w:bidi="ar-SA"/>
              </w:rPr>
            </w:pPr>
          </w:p>
        </w:tc>
        <w:tc>
          <w:tcPr>
            <w:tcW w:w="450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lang w:val="en-US" w:eastAsia="zh-CN" w:bidi="ar-SA"/>
              </w:rPr>
              <w:t>林学、林业工程一级学科专业，林业二级学科专业；本科</w:t>
            </w:r>
            <w:r>
              <w:rPr>
                <w:rFonts w:hint="eastAsia" w:ascii="宋体" w:hAnsi="宋体" w:eastAsia="宋体" w:cs="宋体"/>
                <w:color w:val="000000"/>
                <w:kern w:val="0"/>
                <w:sz w:val="24"/>
                <w:lang w:eastAsia="zh-CN" w:bidi="ar-SA"/>
              </w:rPr>
              <w:t>及以上学历、</w:t>
            </w:r>
            <w:r>
              <w:rPr>
                <w:rFonts w:hint="eastAsia" w:ascii="宋体" w:hAnsi="宋体" w:eastAsia="宋体" w:cs="宋体"/>
                <w:color w:val="000000"/>
                <w:kern w:val="0"/>
                <w:sz w:val="24"/>
                <w:lang w:val="en-US" w:eastAsia="zh-CN" w:bidi="ar-SA"/>
              </w:rPr>
              <w:t>学</w:t>
            </w:r>
            <w:r>
              <w:rPr>
                <w:rFonts w:hint="eastAsia" w:ascii="宋体" w:hAnsi="宋体" w:eastAsia="宋体" w:cs="宋体"/>
                <w:color w:val="000000"/>
                <w:kern w:val="0"/>
                <w:sz w:val="24"/>
                <w:lang w:eastAsia="zh-CN" w:bidi="ar-SA"/>
              </w:rPr>
              <w:t>士及以上学位</w:t>
            </w:r>
          </w:p>
        </w:tc>
        <w:tc>
          <w:tcPr>
            <w:tcW w:w="131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p>
        </w:tc>
      </w:tr>
    </w:tbl>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ascii="Times New Roman" w:hAnsi="Times New Roman" w:eastAsia="黑体" w:cs="Times New Roman"/>
          <w:kern w:val="0"/>
          <w:sz w:val="32"/>
          <w:szCs w:val="32"/>
        </w:rPr>
      </w:pPr>
      <w:r>
        <w:rPr>
          <w:rFonts w:ascii="Times New Roman" w:hAnsi="黑体" w:eastAsia="黑体" w:cs="Times New Roman"/>
          <w:kern w:val="0"/>
          <w:sz w:val="32"/>
          <w:szCs w:val="32"/>
        </w:rPr>
        <w:t>四、选聘条件</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kern w:val="0"/>
          <w:szCs w:val="32"/>
        </w:rPr>
      </w:pPr>
      <w:r>
        <w:rPr>
          <w:rFonts w:hint="eastAsia" w:ascii="仿宋_GB2312"/>
          <w:kern w:val="0"/>
          <w:szCs w:val="32"/>
          <w:lang w:val="en-US" w:eastAsia="zh-CN"/>
        </w:rPr>
        <w:t>1.</w:t>
      </w:r>
      <w:r>
        <w:rPr>
          <w:rFonts w:hint="eastAsia" w:ascii="仿宋_GB2312"/>
          <w:kern w:val="0"/>
          <w:szCs w:val="32"/>
        </w:rPr>
        <w:t>具有中华人民共和国国籍，思想政治素质好，拥护党的路线方针政策，遵纪守法、品行端正，有</w:t>
      </w:r>
      <w:r>
        <w:rPr>
          <w:rFonts w:hint="eastAsia" w:ascii="仿宋_GB2312"/>
          <w:kern w:val="0"/>
          <w:szCs w:val="32"/>
          <w:lang w:eastAsia="zh-CN"/>
        </w:rPr>
        <w:t>志</w:t>
      </w:r>
      <w:r>
        <w:rPr>
          <w:rFonts w:hint="eastAsia" w:ascii="仿宋_GB2312"/>
          <w:kern w:val="0"/>
          <w:szCs w:val="32"/>
        </w:rPr>
        <w:t>于从事党政管理工作，</w:t>
      </w:r>
      <w:r>
        <w:rPr>
          <w:rFonts w:hint="eastAsia" w:ascii="仿宋_GB2312"/>
          <w:kern w:val="0"/>
          <w:szCs w:val="32"/>
          <w:lang w:eastAsia="zh-CN"/>
        </w:rPr>
        <w:t>具有较强的</w:t>
      </w:r>
      <w:r>
        <w:rPr>
          <w:rFonts w:hint="eastAsia" w:ascii="仿宋_GB2312"/>
          <w:kern w:val="0"/>
          <w:szCs w:val="32"/>
        </w:rPr>
        <w:t xml:space="preserve">事业心和责任感，身体健康。 </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Times New Roman" w:hAnsi="Times New Roman" w:eastAsia="仿宋_GB2312" w:cs="Times New Roman"/>
          <w:kern w:val="0"/>
          <w:sz w:val="32"/>
          <w:szCs w:val="32"/>
          <w:shd w:val="clear" w:color="auto" w:fill="auto"/>
          <w:lang w:eastAsia="zh-CN"/>
        </w:rPr>
      </w:pPr>
      <w:r>
        <w:rPr>
          <w:rFonts w:hint="eastAsia" w:ascii="仿宋_GB2312"/>
          <w:kern w:val="0"/>
          <w:szCs w:val="32"/>
          <w:lang w:val="en-US" w:eastAsia="zh-CN"/>
        </w:rPr>
        <w:t>2.本科生年龄要求</w:t>
      </w:r>
      <w:r>
        <w:rPr>
          <w:rFonts w:hint="eastAsia" w:ascii="Times New Roman" w:hAnsi="Times New Roman" w:eastAsia="仿宋_GB2312" w:cs="Times New Roman"/>
          <w:kern w:val="0"/>
          <w:sz w:val="32"/>
          <w:szCs w:val="32"/>
          <w:lang w:val="en-US" w:eastAsia="zh-CN"/>
        </w:rPr>
        <w:t>199</w:t>
      </w:r>
      <w:r>
        <w:rPr>
          <w:rFonts w:hint="eastAsia" w:cs="Times New Roman"/>
          <w:kern w:val="0"/>
          <w:sz w:val="32"/>
          <w:szCs w:val="32"/>
          <w:lang w:val="en-US" w:eastAsia="zh-CN"/>
        </w:rPr>
        <w:t>5</w:t>
      </w:r>
      <w:r>
        <w:rPr>
          <w:rFonts w:hint="eastAsia" w:ascii="Times New Roman" w:hAnsi="Times New Roman" w:eastAsia="仿宋_GB2312" w:cs="Times New Roman"/>
          <w:kern w:val="0"/>
          <w:sz w:val="32"/>
          <w:szCs w:val="32"/>
          <w:lang w:val="en-US" w:eastAsia="zh-CN"/>
        </w:rPr>
        <w:t>年5月1日</w:t>
      </w:r>
      <w:r>
        <w:rPr>
          <w:rFonts w:ascii="Times New Roman" w:hAnsi="Times New Roman" w:eastAsia="仿宋_GB2312" w:cs="Times New Roman"/>
          <w:kern w:val="0"/>
          <w:sz w:val="32"/>
          <w:szCs w:val="32"/>
          <w:shd w:val="clear" w:color="auto" w:fill="auto"/>
        </w:rPr>
        <w:t>及以后出生，</w:t>
      </w:r>
      <w:r>
        <w:rPr>
          <w:rFonts w:ascii="Times New Roman" w:hAnsi="Times New Roman" w:eastAsia="仿宋_GB2312" w:cs="Times New Roman"/>
          <w:kern w:val="0"/>
          <w:sz w:val="32"/>
          <w:szCs w:val="32"/>
        </w:rPr>
        <w:t>硕士研究生年龄要求199</w:t>
      </w:r>
      <w:r>
        <w:rPr>
          <w:rFonts w:hint="eastAsia" w:cs="Times New Roman"/>
          <w:kern w:val="0"/>
          <w:sz w:val="32"/>
          <w:szCs w:val="32"/>
          <w:lang w:val="en-US" w:eastAsia="zh-CN"/>
        </w:rPr>
        <w:t>2</w:t>
      </w:r>
      <w:r>
        <w:rPr>
          <w:rFonts w:ascii="Times New Roman" w:hAnsi="Times New Roman" w:eastAsia="仿宋_GB2312" w:cs="Times New Roman"/>
          <w:kern w:val="0"/>
          <w:sz w:val="32"/>
          <w:szCs w:val="32"/>
        </w:rPr>
        <w:t>年</w:t>
      </w:r>
      <w:r>
        <w:rPr>
          <w:rFonts w:hint="eastAsia" w:cs="Times New Roman"/>
          <w:kern w:val="0"/>
          <w:sz w:val="32"/>
          <w:szCs w:val="32"/>
          <w:shd w:val="clear" w:color="auto" w:fill="auto"/>
          <w:lang w:val="en-US" w:eastAsia="zh-CN"/>
        </w:rPr>
        <w:t>5</w:t>
      </w:r>
      <w:r>
        <w:rPr>
          <w:rFonts w:ascii="Times New Roman" w:hAnsi="Times New Roman" w:eastAsia="仿宋_GB2312" w:cs="Times New Roman"/>
          <w:kern w:val="0"/>
          <w:sz w:val="32"/>
          <w:szCs w:val="32"/>
          <w:shd w:val="clear" w:color="auto" w:fill="auto"/>
        </w:rPr>
        <w:t>月1日及以后出生，博士研究生年龄要求198</w:t>
      </w:r>
      <w:r>
        <w:rPr>
          <w:rFonts w:hint="eastAsia" w:cs="Times New Roman"/>
          <w:kern w:val="0"/>
          <w:sz w:val="32"/>
          <w:szCs w:val="32"/>
          <w:shd w:val="clear" w:color="auto" w:fill="auto"/>
          <w:lang w:val="en-US" w:eastAsia="zh-CN"/>
        </w:rPr>
        <w:t>9</w:t>
      </w:r>
      <w:r>
        <w:rPr>
          <w:rFonts w:ascii="Times New Roman" w:hAnsi="Times New Roman" w:eastAsia="仿宋_GB2312" w:cs="Times New Roman"/>
          <w:kern w:val="0"/>
          <w:sz w:val="32"/>
          <w:szCs w:val="32"/>
          <w:shd w:val="clear" w:color="auto" w:fill="auto"/>
        </w:rPr>
        <w:t>年</w:t>
      </w:r>
      <w:r>
        <w:rPr>
          <w:rFonts w:hint="eastAsia" w:cs="Times New Roman"/>
          <w:kern w:val="0"/>
          <w:sz w:val="32"/>
          <w:szCs w:val="32"/>
          <w:shd w:val="clear" w:color="auto" w:fill="auto"/>
          <w:lang w:val="en-US" w:eastAsia="zh-CN"/>
        </w:rPr>
        <w:t>5</w:t>
      </w:r>
      <w:r>
        <w:rPr>
          <w:rFonts w:ascii="Times New Roman" w:hAnsi="Times New Roman" w:eastAsia="仿宋_GB2312" w:cs="Times New Roman"/>
          <w:kern w:val="0"/>
          <w:sz w:val="32"/>
          <w:szCs w:val="32"/>
          <w:shd w:val="clear" w:color="auto" w:fill="auto"/>
        </w:rPr>
        <w:t>月1日及以后出生</w:t>
      </w:r>
      <w:r>
        <w:rPr>
          <w:rFonts w:hint="eastAsia" w:ascii="Times New Roman" w:hAnsi="Times New Roman" w:eastAsia="仿宋_GB2312" w:cs="Times New Roman"/>
          <w:kern w:val="0"/>
          <w:sz w:val="32"/>
          <w:szCs w:val="32"/>
          <w:shd w:val="clear" w:color="auto" w:fill="auto"/>
          <w:lang w:eastAsia="zh-CN"/>
        </w:rPr>
        <w:t>。</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cs="Times New Roman"/>
          <w:strike w:val="0"/>
          <w:dstrike w:val="0"/>
          <w:kern w:val="0"/>
          <w:szCs w:val="32"/>
          <w:lang w:bidi="ar-SA"/>
        </w:rPr>
      </w:pPr>
      <w:r>
        <w:rPr>
          <w:rFonts w:hint="eastAsia" w:cs="Times New Roman"/>
          <w:kern w:val="0"/>
          <w:sz w:val="32"/>
          <w:szCs w:val="32"/>
          <w:shd w:val="clear" w:color="auto" w:fill="auto"/>
          <w:lang w:val="en-US" w:eastAsia="zh-CN"/>
        </w:rPr>
        <w:t>3.</w:t>
      </w:r>
      <w:r>
        <w:rPr>
          <w:rFonts w:ascii="Times New Roman" w:hAnsi="Times New Roman" w:eastAsia="仿宋_GB2312" w:cs="Times New Roman"/>
          <w:kern w:val="0"/>
          <w:sz w:val="32"/>
          <w:szCs w:val="32"/>
        </w:rPr>
        <w:t>符合岗位专业要求、具有</w:t>
      </w:r>
      <w:r>
        <w:rPr>
          <w:rFonts w:hint="eastAsia" w:cs="Times New Roman"/>
          <w:kern w:val="0"/>
          <w:sz w:val="32"/>
          <w:szCs w:val="32"/>
          <w:lang w:val="en-US" w:eastAsia="zh-CN"/>
        </w:rPr>
        <w:t>本科</w:t>
      </w:r>
      <w:r>
        <w:rPr>
          <w:rFonts w:ascii="Times New Roman" w:hAnsi="Times New Roman" w:eastAsia="仿宋_GB2312" w:cs="Times New Roman"/>
          <w:kern w:val="0"/>
          <w:sz w:val="32"/>
          <w:szCs w:val="32"/>
        </w:rPr>
        <w:t>及以上学历</w:t>
      </w:r>
      <w:r>
        <w:rPr>
          <w:rFonts w:hint="eastAsia" w:cs="Times New Roman"/>
          <w:kern w:val="0"/>
          <w:sz w:val="32"/>
          <w:szCs w:val="32"/>
          <w:lang w:val="en-US" w:eastAsia="zh-CN"/>
        </w:rPr>
        <w:t>学位</w:t>
      </w:r>
      <w:r>
        <w:rPr>
          <w:rFonts w:ascii="Times New Roman" w:hAnsi="Times New Roman" w:eastAsia="仿宋_GB2312" w:cs="Times New Roman"/>
          <w:kern w:val="0"/>
          <w:sz w:val="32"/>
          <w:szCs w:val="32"/>
        </w:rPr>
        <w:t>且能在规</w:t>
      </w:r>
      <w:r>
        <w:rPr>
          <w:rFonts w:ascii="Times New Roman" w:hAnsi="Times New Roman" w:eastAsia="仿宋_GB2312" w:cs="Times New Roman"/>
          <w:kern w:val="0"/>
          <w:sz w:val="32"/>
          <w:szCs w:val="32"/>
          <w:highlight w:val="none"/>
        </w:rPr>
        <w:t>定时间取得学历学位证书或认证书的202</w:t>
      </w:r>
      <w:r>
        <w:rPr>
          <w:rFonts w:hint="eastAsia" w:ascii="Times New Roman" w:hAnsi="Times New Roman" w:eastAsia="仿宋_GB2312" w:cs="Times New Roman"/>
          <w:kern w:val="0"/>
          <w:sz w:val="32"/>
          <w:szCs w:val="32"/>
          <w:highlight w:val="none"/>
          <w:lang w:val="en-US" w:eastAsia="zh-CN"/>
        </w:rPr>
        <w:t>1</w:t>
      </w:r>
      <w:r>
        <w:rPr>
          <w:rFonts w:ascii="Times New Roman" w:hAnsi="Times New Roman" w:eastAsia="仿宋_GB2312" w:cs="Times New Roman"/>
          <w:kern w:val="0"/>
          <w:sz w:val="32"/>
          <w:szCs w:val="32"/>
          <w:highlight w:val="none"/>
        </w:rPr>
        <w:t>届毕业生。其中国内</w:t>
      </w:r>
      <w:r>
        <w:rPr>
          <w:rFonts w:hint="eastAsia" w:cs="Times New Roman"/>
          <w:kern w:val="0"/>
          <w:sz w:val="32"/>
          <w:szCs w:val="32"/>
          <w:highlight w:val="none"/>
          <w:lang w:eastAsia="zh-CN"/>
        </w:rPr>
        <w:t>重点</w:t>
      </w:r>
      <w:r>
        <w:rPr>
          <w:rFonts w:ascii="Times New Roman" w:hAnsi="Times New Roman" w:eastAsia="仿宋_GB2312" w:cs="Times New Roman"/>
          <w:kern w:val="0"/>
          <w:sz w:val="32"/>
          <w:szCs w:val="32"/>
          <w:highlight w:val="none"/>
        </w:rPr>
        <w:t>高校的202</w:t>
      </w:r>
      <w:r>
        <w:rPr>
          <w:rFonts w:hint="eastAsia" w:ascii="Times New Roman" w:hAnsi="Times New Roman" w:eastAsia="仿宋_GB2312" w:cs="Times New Roman"/>
          <w:kern w:val="0"/>
          <w:sz w:val="32"/>
          <w:szCs w:val="32"/>
          <w:highlight w:val="none"/>
          <w:lang w:val="en-US" w:eastAsia="zh-CN"/>
        </w:rPr>
        <w:t>1</w:t>
      </w:r>
      <w:r>
        <w:rPr>
          <w:rFonts w:ascii="Times New Roman" w:hAnsi="Times New Roman" w:eastAsia="仿宋_GB2312" w:cs="Times New Roman"/>
          <w:kern w:val="0"/>
          <w:sz w:val="32"/>
          <w:szCs w:val="32"/>
          <w:highlight w:val="none"/>
        </w:rPr>
        <w:t>届</w:t>
      </w:r>
      <w:r>
        <w:rPr>
          <w:rFonts w:hint="eastAsia" w:cs="Times New Roman"/>
          <w:kern w:val="0"/>
          <w:sz w:val="32"/>
          <w:szCs w:val="32"/>
          <w:highlight w:val="none"/>
          <w:lang w:val="en-US" w:eastAsia="zh-CN"/>
        </w:rPr>
        <w:t>毕业生</w:t>
      </w:r>
      <w:r>
        <w:rPr>
          <w:rFonts w:ascii="Times New Roman" w:hAnsi="Times New Roman" w:eastAsia="仿宋_GB2312" w:cs="Times New Roman"/>
          <w:kern w:val="0"/>
          <w:sz w:val="32"/>
          <w:szCs w:val="32"/>
          <w:highlight w:val="none"/>
        </w:rPr>
        <w:t>须在202</w:t>
      </w:r>
      <w:r>
        <w:rPr>
          <w:rFonts w:hint="eastAsia" w:ascii="Times New Roman" w:hAnsi="Times New Roman" w:eastAsia="仿宋_GB2312" w:cs="Times New Roman"/>
          <w:kern w:val="0"/>
          <w:sz w:val="32"/>
          <w:szCs w:val="32"/>
          <w:highlight w:val="none"/>
          <w:lang w:val="en-US" w:eastAsia="zh-CN"/>
        </w:rPr>
        <w:t>1</w:t>
      </w:r>
      <w:r>
        <w:rPr>
          <w:rFonts w:ascii="Times New Roman" w:hAnsi="Times New Roman" w:eastAsia="仿宋_GB2312" w:cs="Times New Roman"/>
          <w:kern w:val="0"/>
          <w:sz w:val="32"/>
          <w:szCs w:val="32"/>
          <w:highlight w:val="none"/>
        </w:rPr>
        <w:t>年9月30日前（对博士研</w:t>
      </w:r>
      <w:r>
        <w:rPr>
          <w:rFonts w:ascii="Times New Roman" w:hAnsi="Times New Roman" w:eastAsia="仿宋_GB2312" w:cs="Times New Roman"/>
          <w:kern w:val="0"/>
          <w:sz w:val="32"/>
          <w:szCs w:val="32"/>
        </w:rPr>
        <w:t>究生可放宽至202</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年12月31日前）取得相应的学历学位证书；国（境）外高校毕业生须在202</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年12月31日前取得国家教育部学历学位认证书，专业相近的以所学主干课程为准；上述选聘对象未在规定时间取得相应学历学位证书或认证书的不予录用。</w:t>
      </w:r>
      <w:r>
        <w:rPr>
          <w:rFonts w:hint="eastAsia" w:ascii="Times New Roman" w:hAnsi="Times New Roman" w:eastAsia="仿宋_GB2312" w:cs="Times New Roman"/>
          <w:strike w:val="0"/>
          <w:dstrike w:val="0"/>
          <w:kern w:val="0"/>
          <w:sz w:val="32"/>
          <w:szCs w:val="32"/>
        </w:rPr>
        <w:t>上述时间，以学历学位证书或认证书的落款时间为准。</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kern w:val="0"/>
          <w:szCs w:val="32"/>
        </w:rPr>
      </w:pPr>
      <w:r>
        <w:rPr>
          <w:rFonts w:hint="eastAsia" w:ascii="仿宋_GB2312"/>
          <w:kern w:val="0"/>
          <w:szCs w:val="32"/>
          <w:lang w:val="en-US" w:eastAsia="zh-CN"/>
        </w:rPr>
        <w:t>4.</w:t>
      </w:r>
      <w:r>
        <w:rPr>
          <w:rFonts w:hint="eastAsia" w:ascii="仿宋_GB2312"/>
          <w:kern w:val="0"/>
          <w:szCs w:val="32"/>
        </w:rPr>
        <w:t>凡因违法违纪受过各种处分，或有相关规定不得聘用为事业单位工作人员的，不得报考。</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hAnsi="黑体" w:eastAsia="黑体" w:cs="Times New Roman"/>
          <w:kern w:val="0"/>
          <w:sz w:val="32"/>
          <w:szCs w:val="32"/>
          <w:lang w:eastAsia="zh-CN"/>
        </w:rPr>
      </w:pPr>
      <w:r>
        <w:rPr>
          <w:rFonts w:ascii="Times New Roman" w:hAnsi="黑体" w:eastAsia="黑体" w:cs="Times New Roman"/>
          <w:kern w:val="0"/>
          <w:sz w:val="32"/>
          <w:szCs w:val="32"/>
        </w:rPr>
        <w:t>五、选聘</w:t>
      </w:r>
      <w:r>
        <w:rPr>
          <w:rFonts w:hint="eastAsia" w:hAnsi="黑体" w:eastAsia="黑体" w:cs="Times New Roman"/>
          <w:kern w:val="0"/>
          <w:sz w:val="32"/>
          <w:szCs w:val="32"/>
          <w:lang w:eastAsia="zh-CN"/>
        </w:rPr>
        <w:t>程序</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Times New Roman" w:hAnsi="Times New Roman" w:eastAsia="仿宋_GB2312" w:cs="Times New Roman"/>
          <w:kern w:val="0"/>
          <w:sz w:val="32"/>
          <w:szCs w:val="32"/>
          <w:lang w:val="en-US" w:eastAsia="zh-CN"/>
        </w:rPr>
      </w:pPr>
      <w:r>
        <w:rPr>
          <w:rFonts w:ascii="Times New Roman" w:hAnsi="Times New Roman" w:eastAsia="楷体_GB2312" w:cs="Times New Roman"/>
          <w:kern w:val="0"/>
          <w:sz w:val="32"/>
          <w:szCs w:val="32"/>
        </w:rPr>
        <w:t>（一）</w:t>
      </w:r>
      <w:r>
        <w:rPr>
          <w:rFonts w:hint="eastAsia" w:ascii="Times New Roman" w:hAnsi="Times New Roman" w:eastAsia="仿宋_GB2312" w:cs="Times New Roman"/>
          <w:kern w:val="0"/>
          <w:sz w:val="32"/>
          <w:szCs w:val="32"/>
          <w:lang w:val="en-US" w:eastAsia="zh-CN"/>
        </w:rPr>
        <w:t>系统报名和资格初审</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hAnsi="Times New Roman" w:eastAsia="仿宋_GB2312" w:cs="Times New Roman"/>
          <w:b w:val="0"/>
          <w:bCs/>
          <w:color w:val="auto"/>
          <w:kern w:val="0"/>
          <w:sz w:val="32"/>
          <w:szCs w:val="32"/>
          <w:shd w:val="clear" w:color="auto" w:fill="auto"/>
          <w:lang w:val="en-US" w:eastAsia="zh-CN" w:bidi="ar-SA"/>
        </w:rPr>
      </w:pPr>
      <w:r>
        <w:rPr>
          <w:rFonts w:hint="eastAsia" w:ascii="Times New Roman" w:hAnsi="Times New Roman" w:eastAsia="仿宋_GB2312" w:cs="Times New Roman"/>
          <w:kern w:val="0"/>
          <w:sz w:val="32"/>
          <w:szCs w:val="32"/>
          <w:lang w:val="en-US" w:eastAsia="zh-CN"/>
        </w:rPr>
        <w:t>1．系统报名时</w:t>
      </w:r>
      <w:r>
        <w:rPr>
          <w:rFonts w:ascii="Times New Roman" w:hAnsi="Times New Roman" w:eastAsia="仿宋_GB2312" w:cs="Times New Roman"/>
          <w:kern w:val="0"/>
          <w:sz w:val="32"/>
          <w:szCs w:val="32"/>
        </w:rPr>
        <w:t>间：</w:t>
      </w:r>
      <w:r>
        <w:rPr>
          <w:rFonts w:hint="eastAsia" w:ascii="仿宋_GB2312" w:hAnsi="Times New Roman" w:eastAsia="仿宋_GB2312" w:cs="Times New Roman"/>
          <w:b w:val="0"/>
          <w:bCs/>
          <w:color w:val="auto"/>
          <w:kern w:val="0"/>
          <w:sz w:val="32"/>
          <w:szCs w:val="32"/>
          <w:shd w:val="clear" w:color="auto" w:fill="auto"/>
          <w:lang w:val="en-US" w:eastAsia="zh-CN" w:bidi="ar-SA"/>
        </w:rPr>
        <w:t>2021年5月19日9时至21日12时。</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报考人员登陆宁波市考试网上报名系统(http://bm.nbrc.com.cn/，下同)，点击进入“宁波市鄞州区面向20</w:t>
      </w:r>
      <w:r>
        <w:rPr>
          <w:rFonts w:hint="eastAsia" w:ascii="Times New Roman" w:hAnsi="Times New Roman" w:eastAsia="仿宋_GB2312" w:cs="Times New Roman"/>
          <w:kern w:val="0"/>
          <w:sz w:val="32"/>
          <w:szCs w:val="32"/>
          <w:highlight w:val="none"/>
          <w:lang w:val="en-US" w:eastAsia="zh-CN"/>
        </w:rPr>
        <w:t>21届</w:t>
      </w:r>
      <w:r>
        <w:rPr>
          <w:rFonts w:hint="eastAsia" w:cs="Times New Roman"/>
          <w:kern w:val="0"/>
          <w:sz w:val="32"/>
          <w:szCs w:val="32"/>
          <w:highlight w:val="none"/>
          <w:lang w:val="en-US" w:eastAsia="zh-CN"/>
        </w:rPr>
        <w:t>重点</w:t>
      </w:r>
      <w:r>
        <w:rPr>
          <w:rFonts w:hint="eastAsia" w:ascii="Times New Roman" w:hAnsi="Times New Roman" w:eastAsia="仿宋_GB2312" w:cs="Times New Roman"/>
          <w:kern w:val="0"/>
          <w:sz w:val="32"/>
          <w:szCs w:val="32"/>
          <w:highlight w:val="none"/>
          <w:lang w:val="en-US" w:eastAsia="zh-CN"/>
        </w:rPr>
        <w:t>高</w:t>
      </w:r>
      <w:r>
        <w:rPr>
          <w:rFonts w:hint="eastAsia" w:ascii="Times New Roman" w:hAnsi="Times New Roman" w:eastAsia="仿宋_GB2312" w:cs="Times New Roman"/>
          <w:kern w:val="0"/>
          <w:sz w:val="32"/>
          <w:szCs w:val="32"/>
          <w:lang w:val="en-US" w:eastAsia="zh-CN"/>
        </w:rPr>
        <w:t>校毕业生选聘</w:t>
      </w:r>
      <w:r>
        <w:rPr>
          <w:rFonts w:hint="eastAsia"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十大领域</w:t>
      </w:r>
      <w:r>
        <w:rPr>
          <w:rFonts w:hint="eastAsia"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紧缺优秀人才公告”，查询</w:t>
      </w:r>
      <w:r>
        <w:rPr>
          <w:rFonts w:hint="eastAsia" w:cs="Times New Roman"/>
          <w:kern w:val="0"/>
          <w:sz w:val="32"/>
          <w:szCs w:val="32"/>
          <w:lang w:val="en-US" w:eastAsia="zh-CN"/>
        </w:rPr>
        <w:t>选聘</w:t>
      </w:r>
      <w:r>
        <w:rPr>
          <w:rFonts w:hint="eastAsia" w:ascii="Times New Roman" w:hAnsi="Times New Roman" w:eastAsia="仿宋_GB2312" w:cs="Times New Roman"/>
          <w:kern w:val="0"/>
          <w:sz w:val="32"/>
          <w:szCs w:val="32"/>
          <w:lang w:val="en-US" w:eastAsia="zh-CN"/>
        </w:rPr>
        <w:t>公告并进入报名，然后按提示录入信息并选择报考岗位。报考人员在仔细阅读相关公告信息后，按要求详细输入个人信息，严格按照选聘所设条件选择岗位进行报名，每位报考人员只能选报一个岗位，逾期不再受理注册及报名。报考人员提供的个人信息必须真实有效。</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hAnsi="Times New Roman" w:eastAsia="仿宋_GB2312" w:cs="Times New Roman"/>
          <w:b w:val="0"/>
          <w:bCs/>
          <w:color w:val="auto"/>
          <w:kern w:val="0"/>
          <w:sz w:val="32"/>
          <w:szCs w:val="32"/>
          <w:shd w:val="clear" w:color="auto" w:fill="auto"/>
          <w:lang w:val="en-US" w:eastAsia="zh-CN" w:bidi="ar-SA"/>
        </w:rPr>
      </w:pPr>
      <w:r>
        <w:rPr>
          <w:rFonts w:ascii="Times New Roman" w:hAnsi="Times New Roman" w:eastAsia="仿宋_GB2312" w:cs="Times New Roman"/>
          <w:kern w:val="0"/>
          <w:sz w:val="32"/>
          <w:szCs w:val="32"/>
        </w:rPr>
        <w:t>2．资格初审时间：</w:t>
      </w:r>
      <w:r>
        <w:rPr>
          <w:rFonts w:hint="eastAsia" w:ascii="仿宋_GB2312" w:hAnsi="Times New Roman" w:eastAsia="仿宋_GB2312" w:cs="Times New Roman"/>
          <w:b w:val="0"/>
          <w:bCs/>
          <w:color w:val="auto"/>
          <w:kern w:val="0"/>
          <w:sz w:val="32"/>
          <w:szCs w:val="32"/>
          <w:shd w:val="clear" w:color="auto" w:fill="auto"/>
          <w:lang w:val="en-US" w:eastAsia="zh-CN" w:bidi="ar-SA"/>
        </w:rPr>
        <w:t>2021年5月21日12时至25日16时。</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选聘单位根据填写的报名信息，对报名人员的报考资格进行初审。因不符合报考岗位条件初审不通过的考生，可以在查询并再次报名阶段改报其他岗位。</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hAnsi="Times New Roman" w:eastAsia="仿宋_GB2312" w:cs="Times New Roman"/>
          <w:b w:val="0"/>
          <w:bCs/>
          <w:color w:val="auto"/>
          <w:kern w:val="0"/>
          <w:sz w:val="32"/>
          <w:szCs w:val="32"/>
          <w:shd w:val="clear" w:color="auto" w:fill="auto"/>
          <w:lang w:val="en-US" w:eastAsia="zh-CN" w:bidi="ar-SA"/>
        </w:rPr>
      </w:pPr>
      <w:r>
        <w:rPr>
          <w:rFonts w:ascii="Times New Roman" w:hAnsi="Times New Roman" w:eastAsia="仿宋_GB2312" w:cs="Times New Roman"/>
          <w:kern w:val="0"/>
          <w:sz w:val="32"/>
          <w:szCs w:val="32"/>
        </w:rPr>
        <w:t>3．查询或再次报名时间：</w:t>
      </w:r>
      <w:r>
        <w:rPr>
          <w:rFonts w:hint="eastAsia" w:ascii="仿宋_GB2312" w:hAnsi="Times New Roman" w:eastAsia="仿宋_GB2312" w:cs="Times New Roman"/>
          <w:b w:val="0"/>
          <w:bCs/>
          <w:color w:val="auto"/>
          <w:kern w:val="0"/>
          <w:sz w:val="32"/>
          <w:szCs w:val="32"/>
          <w:shd w:val="clear" w:color="auto" w:fill="auto"/>
          <w:lang w:val="en-US" w:eastAsia="zh-CN" w:bidi="ar-SA"/>
        </w:rPr>
        <w:t>2021年5月26日9时至26日16时。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已报名人员登录系统查询资格初审结果。通过初审的不能再报考其他</w:t>
      </w:r>
      <w:r>
        <w:rPr>
          <w:rFonts w:hint="eastAsia" w:ascii="Times New Roman" w:hAnsi="Times New Roman" w:eastAsia="仿宋_GB2312" w:cs="Times New Roman"/>
          <w:kern w:val="0"/>
          <w:sz w:val="32"/>
          <w:szCs w:val="32"/>
        </w:rPr>
        <w:t>岗</w:t>
      </w:r>
      <w:r>
        <w:rPr>
          <w:rFonts w:ascii="Times New Roman" w:hAnsi="Times New Roman" w:eastAsia="仿宋_GB2312" w:cs="Times New Roman"/>
          <w:kern w:val="0"/>
          <w:sz w:val="32"/>
          <w:szCs w:val="32"/>
        </w:rPr>
        <w:t>位</w:t>
      </w:r>
      <w:r>
        <w:rPr>
          <w:rFonts w:hint="eastAsia" w:ascii="Times New Roman" w:hAnsi="Times New Roman" w:eastAsia="仿宋_GB2312" w:cs="Times New Roman"/>
          <w:kern w:val="0"/>
          <w:sz w:val="32"/>
          <w:szCs w:val="32"/>
        </w:rPr>
        <w:t>，未通过初审的可于</w:t>
      </w:r>
      <w:r>
        <w:rPr>
          <w:rFonts w:hint="eastAsia" w:ascii="仿宋_GB2312" w:hAnsi="Times New Roman" w:eastAsia="仿宋_GB2312" w:cs="Times New Roman"/>
          <w:b w:val="0"/>
          <w:bCs/>
          <w:color w:val="auto"/>
          <w:kern w:val="0"/>
          <w:sz w:val="32"/>
          <w:szCs w:val="32"/>
          <w:shd w:val="clear" w:color="auto" w:fill="auto"/>
          <w:lang w:val="en-US" w:eastAsia="zh-CN" w:bidi="ar-SA"/>
        </w:rPr>
        <w:t>5月26日9时至26</w:t>
      </w:r>
      <w:r>
        <w:rPr>
          <w:rFonts w:hint="eastAsia" w:ascii="Times New Roman" w:hAnsi="Times New Roman" w:eastAsia="仿宋_GB2312" w:cs="Times New Roman"/>
          <w:kern w:val="0"/>
          <w:sz w:val="32"/>
          <w:szCs w:val="32"/>
        </w:rPr>
        <w:t>日1</w:t>
      </w: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时改报其他岗位并接受资格初审，逾期不得改报。</w:t>
      </w:r>
    </w:p>
    <w:p>
      <w:pPr>
        <w:pStyle w:val="3"/>
        <w:keepNext w:val="0"/>
        <w:keepLines w:val="0"/>
        <w:pageBreakBefore w:val="0"/>
        <w:kinsoku/>
        <w:wordWrap/>
        <w:overflowPunct/>
        <w:topLinePunct w:val="0"/>
        <w:autoSpaceDN/>
        <w:bidi w:val="0"/>
        <w:adjustRightInd/>
        <w:snapToGrid/>
        <w:spacing w:before="0" w:beforeAutospacing="0" w:after="0" w:afterAutospacing="0" w:line="520" w:lineRule="exact"/>
        <w:ind w:firstLine="640" w:firstLineChars="200"/>
        <w:rPr>
          <w:rFonts w:hint="eastAsia" w:ascii="仿宋_GB2312" w:eastAsia="仿宋_GB2312"/>
          <w:b w:val="0"/>
          <w:bCs/>
          <w:color w:val="auto"/>
          <w:sz w:val="32"/>
          <w:szCs w:val="32"/>
          <w:shd w:val="clear" w:color="auto" w:fill="auto"/>
        </w:rPr>
      </w:pPr>
      <w:r>
        <w:rPr>
          <w:rFonts w:hint="eastAsia" w:cs="Times New Roman"/>
          <w:kern w:val="0"/>
          <w:sz w:val="32"/>
          <w:szCs w:val="32"/>
          <w:lang w:val="en-US" w:eastAsia="zh-CN"/>
        </w:rPr>
        <w:t>4</w:t>
      </w:r>
      <w:r>
        <w:rPr>
          <w:rFonts w:ascii="Times New Roman" w:hAnsi="Times New Roman" w:eastAsia="仿宋_GB2312" w:cs="Times New Roman"/>
          <w:kern w:val="0"/>
          <w:sz w:val="32"/>
          <w:szCs w:val="32"/>
        </w:rPr>
        <w:t>．</w:t>
      </w:r>
      <w:r>
        <w:rPr>
          <w:rFonts w:hint="eastAsia" w:ascii="仿宋_GB2312" w:eastAsia="仿宋_GB2312"/>
          <w:color w:val="auto"/>
          <w:sz w:val="32"/>
          <w:szCs w:val="32"/>
          <w:shd w:val="clear" w:color="auto" w:fill="auto"/>
        </w:rPr>
        <w:t>下载并打印准考证</w:t>
      </w:r>
      <w:r>
        <w:rPr>
          <w:rFonts w:hint="eastAsia" w:ascii="仿宋_GB2312" w:eastAsia="仿宋_GB2312"/>
          <w:b w:val="0"/>
          <w:bCs/>
          <w:color w:val="auto"/>
          <w:sz w:val="32"/>
          <w:szCs w:val="32"/>
          <w:shd w:val="clear" w:color="auto" w:fill="auto"/>
        </w:rPr>
        <w:t>时间：20</w:t>
      </w:r>
      <w:r>
        <w:rPr>
          <w:rFonts w:hint="eastAsia" w:ascii="仿宋_GB2312" w:eastAsia="仿宋_GB2312"/>
          <w:b w:val="0"/>
          <w:bCs/>
          <w:color w:val="auto"/>
          <w:sz w:val="32"/>
          <w:szCs w:val="32"/>
          <w:shd w:val="clear" w:color="auto" w:fill="auto"/>
          <w:lang w:val="en-US" w:eastAsia="zh-CN"/>
        </w:rPr>
        <w:t>2</w:t>
      </w:r>
      <w:r>
        <w:rPr>
          <w:rFonts w:hint="eastAsia" w:ascii="仿宋_GB2312"/>
          <w:b w:val="0"/>
          <w:bCs/>
          <w:color w:val="auto"/>
          <w:sz w:val="32"/>
          <w:szCs w:val="32"/>
          <w:shd w:val="clear" w:color="auto" w:fill="auto"/>
          <w:lang w:val="en-US" w:eastAsia="zh-CN"/>
        </w:rPr>
        <w:t>1</w:t>
      </w:r>
      <w:r>
        <w:rPr>
          <w:rFonts w:hint="eastAsia" w:ascii="仿宋_GB2312" w:eastAsia="仿宋_GB2312"/>
          <w:b w:val="0"/>
          <w:bCs/>
          <w:color w:val="auto"/>
          <w:sz w:val="32"/>
          <w:szCs w:val="32"/>
          <w:shd w:val="clear" w:color="auto" w:fill="auto"/>
        </w:rPr>
        <w:t>年</w:t>
      </w:r>
      <w:r>
        <w:rPr>
          <w:rFonts w:hint="eastAsia" w:ascii="仿宋_GB2312"/>
          <w:b w:val="0"/>
          <w:bCs/>
          <w:color w:val="auto"/>
          <w:sz w:val="32"/>
          <w:szCs w:val="32"/>
          <w:shd w:val="clear" w:color="auto" w:fill="auto"/>
          <w:lang w:val="en-US" w:eastAsia="zh-CN"/>
        </w:rPr>
        <w:t>5</w:t>
      </w:r>
      <w:r>
        <w:rPr>
          <w:rFonts w:hint="eastAsia" w:ascii="仿宋_GB2312" w:eastAsia="仿宋_GB2312"/>
          <w:b w:val="0"/>
          <w:bCs/>
          <w:color w:val="auto"/>
          <w:sz w:val="32"/>
          <w:szCs w:val="32"/>
          <w:shd w:val="clear" w:color="auto" w:fill="auto"/>
          <w:lang w:val="en-US" w:eastAsia="zh-CN"/>
        </w:rPr>
        <w:t>月</w:t>
      </w:r>
      <w:r>
        <w:rPr>
          <w:rFonts w:hint="eastAsia" w:ascii="仿宋_GB2312"/>
          <w:b w:val="0"/>
          <w:bCs/>
          <w:color w:val="auto"/>
          <w:sz w:val="32"/>
          <w:szCs w:val="32"/>
          <w:shd w:val="clear" w:color="auto" w:fill="auto"/>
          <w:lang w:val="en-US" w:eastAsia="zh-CN"/>
        </w:rPr>
        <w:t>27</w:t>
      </w:r>
      <w:r>
        <w:rPr>
          <w:rFonts w:hint="eastAsia" w:ascii="仿宋_GB2312" w:eastAsia="仿宋_GB2312"/>
          <w:b w:val="0"/>
          <w:bCs/>
          <w:color w:val="auto"/>
          <w:sz w:val="32"/>
          <w:szCs w:val="32"/>
          <w:shd w:val="clear" w:color="auto" w:fill="auto"/>
          <w:lang w:val="en-US" w:eastAsia="zh-CN"/>
        </w:rPr>
        <w:t>日9时</w:t>
      </w:r>
      <w:r>
        <w:rPr>
          <w:rFonts w:hint="eastAsia" w:ascii="仿宋_GB2312"/>
          <w:b w:val="0"/>
          <w:bCs/>
          <w:color w:val="auto"/>
          <w:sz w:val="32"/>
          <w:szCs w:val="32"/>
          <w:shd w:val="clear" w:color="auto" w:fill="auto"/>
          <w:lang w:val="en-US" w:eastAsia="zh-CN"/>
        </w:rPr>
        <w:t>至5</w:t>
      </w:r>
      <w:r>
        <w:rPr>
          <w:rFonts w:hint="eastAsia" w:ascii="仿宋_GB2312" w:eastAsia="仿宋_GB2312"/>
          <w:b w:val="0"/>
          <w:bCs/>
          <w:color w:val="auto"/>
          <w:sz w:val="32"/>
          <w:szCs w:val="32"/>
          <w:shd w:val="clear" w:color="auto" w:fill="auto"/>
          <w:lang w:val="en-US" w:eastAsia="zh-CN"/>
        </w:rPr>
        <w:t>月</w:t>
      </w:r>
      <w:r>
        <w:rPr>
          <w:rFonts w:hint="eastAsia" w:ascii="仿宋_GB2312"/>
          <w:b w:val="0"/>
          <w:bCs/>
          <w:color w:val="auto"/>
          <w:sz w:val="32"/>
          <w:szCs w:val="32"/>
          <w:shd w:val="clear" w:color="auto" w:fill="auto"/>
          <w:lang w:val="en-US" w:eastAsia="zh-CN"/>
        </w:rPr>
        <w:t>29</w:t>
      </w:r>
      <w:r>
        <w:rPr>
          <w:rFonts w:hint="eastAsia" w:ascii="仿宋_GB2312" w:eastAsia="仿宋_GB2312"/>
          <w:b w:val="0"/>
          <w:bCs/>
          <w:color w:val="auto"/>
          <w:sz w:val="32"/>
          <w:szCs w:val="32"/>
          <w:shd w:val="clear" w:color="auto" w:fill="auto"/>
          <w:lang w:val="en-US" w:eastAsia="zh-CN"/>
        </w:rPr>
        <w:t>日9时30分</w:t>
      </w:r>
      <w:r>
        <w:rPr>
          <w:rFonts w:hint="eastAsia" w:ascii="仿宋_GB2312" w:eastAsia="仿宋_GB2312"/>
          <w:b w:val="0"/>
          <w:bCs/>
          <w:color w:val="auto"/>
          <w:sz w:val="32"/>
          <w:szCs w:val="32"/>
          <w:shd w:val="clear" w:color="auto" w:fill="auto"/>
        </w:rPr>
        <w:t>。</w:t>
      </w:r>
    </w:p>
    <w:p>
      <w:pPr>
        <w:pStyle w:val="3"/>
        <w:keepNext w:val="0"/>
        <w:keepLines w:val="0"/>
        <w:pageBreakBefore w:val="0"/>
        <w:kinsoku/>
        <w:wordWrap/>
        <w:overflowPunct/>
        <w:topLinePunct w:val="0"/>
        <w:autoSpaceDN/>
        <w:bidi w:val="0"/>
        <w:adjustRightInd/>
        <w:snapToGrid/>
        <w:spacing w:before="0" w:beforeAutospacing="0" w:after="0" w:afterAutospacing="0" w:line="52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通过网上系统报名</w:t>
      </w:r>
      <w:r>
        <w:rPr>
          <w:rFonts w:hint="eastAsia" w:ascii="Times New Roman" w:hAnsi="Times New Roman" w:eastAsia="仿宋_GB2312" w:cs="Times New Roman"/>
          <w:kern w:val="0"/>
          <w:sz w:val="32"/>
          <w:szCs w:val="32"/>
        </w:rPr>
        <w:t>已确认审核通过的人员，在规定时间内登陆宁波市考试网上报名系统</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下载打印准考证</w:t>
      </w:r>
      <w:r>
        <w:rPr>
          <w:rFonts w:hint="eastAsia" w:ascii="Times New Roman" w:hAnsi="Times New Roman" w:eastAsia="仿宋_GB2312" w:cs="Times New Roman"/>
          <w:kern w:val="0"/>
          <w:sz w:val="32"/>
          <w:szCs w:val="32"/>
          <w:lang w:eastAsia="zh-CN"/>
        </w:rPr>
        <w:t>，逾期系统将自动关闭。</w:t>
      </w:r>
    </w:p>
    <w:p>
      <w:pPr>
        <w:pStyle w:val="3"/>
        <w:keepNext w:val="0"/>
        <w:keepLines w:val="0"/>
        <w:pageBreakBefore w:val="0"/>
        <w:kinsoku/>
        <w:wordWrap/>
        <w:overflowPunct/>
        <w:topLinePunct w:val="0"/>
        <w:autoSpaceDN/>
        <w:bidi w:val="0"/>
        <w:adjustRightInd/>
        <w:snapToGrid/>
        <w:spacing w:before="0" w:beforeAutospacing="0" w:after="0" w:afterAutospacing="0"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二</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现场报名</w:t>
      </w:r>
      <w:r>
        <w:rPr>
          <w:rFonts w:hint="eastAsia" w:ascii="Times New Roman" w:hAnsi="Times New Roman" w:eastAsia="仿宋_GB2312" w:cs="Times New Roman"/>
          <w:kern w:val="0"/>
          <w:sz w:val="32"/>
          <w:szCs w:val="32"/>
          <w:lang w:eastAsia="zh-CN"/>
        </w:rPr>
        <w:t>和</w:t>
      </w:r>
      <w:r>
        <w:rPr>
          <w:rFonts w:hint="eastAsia" w:ascii="Times New Roman" w:hAnsi="Times New Roman" w:eastAsia="仿宋_GB2312" w:cs="Times New Roman"/>
          <w:kern w:val="0"/>
          <w:sz w:val="32"/>
          <w:szCs w:val="32"/>
        </w:rPr>
        <w:t>资格确认</w:t>
      </w:r>
    </w:p>
    <w:p>
      <w:pPr>
        <w:pStyle w:val="3"/>
        <w:keepNext w:val="0"/>
        <w:keepLines w:val="0"/>
        <w:pageBreakBefore w:val="0"/>
        <w:kinsoku/>
        <w:wordWrap/>
        <w:overflowPunct/>
        <w:topLinePunct w:val="0"/>
        <w:autoSpaceDN/>
        <w:bidi w:val="0"/>
        <w:adjustRightInd/>
        <w:snapToGrid/>
        <w:spacing w:before="0" w:beforeAutospacing="0" w:after="0" w:afterAutospacing="0" w:line="52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现场报名人员（已在</w:t>
      </w:r>
      <w:r>
        <w:rPr>
          <w:rFonts w:hint="eastAsia" w:ascii="Times New Roman" w:hAnsi="Times New Roman" w:eastAsia="仿宋_GB2312" w:cs="Times New Roman"/>
          <w:kern w:val="0"/>
          <w:sz w:val="32"/>
          <w:szCs w:val="32"/>
          <w:lang w:val="en-US" w:eastAsia="zh-CN"/>
        </w:rPr>
        <w:t>宁波市考试网上报名系统</w:t>
      </w:r>
      <w:r>
        <w:rPr>
          <w:rFonts w:hint="eastAsia" w:ascii="Times New Roman" w:hAnsi="Times New Roman" w:eastAsia="仿宋_GB2312" w:cs="Times New Roman"/>
          <w:kern w:val="0"/>
          <w:sz w:val="32"/>
          <w:szCs w:val="32"/>
        </w:rPr>
        <w:t>报名</w:t>
      </w:r>
      <w:r>
        <w:rPr>
          <w:rFonts w:hint="eastAsia" w:ascii="Times New Roman" w:hAnsi="Times New Roman" w:eastAsia="仿宋_GB2312" w:cs="Times New Roman"/>
          <w:kern w:val="0"/>
          <w:sz w:val="32"/>
          <w:szCs w:val="32"/>
          <w:lang w:eastAsia="zh-CN"/>
        </w:rPr>
        <w:t>的</w:t>
      </w:r>
      <w:r>
        <w:rPr>
          <w:rFonts w:hint="eastAsia" w:ascii="Times New Roman" w:hAnsi="Times New Roman" w:eastAsia="仿宋_GB2312" w:cs="Times New Roman"/>
          <w:kern w:val="0"/>
          <w:sz w:val="32"/>
          <w:szCs w:val="32"/>
        </w:rPr>
        <w:t>人员</w:t>
      </w:r>
      <w:r>
        <w:rPr>
          <w:rFonts w:hint="eastAsia" w:ascii="Times New Roman" w:hAnsi="Times New Roman" w:eastAsia="仿宋_GB2312" w:cs="Times New Roman"/>
          <w:kern w:val="0"/>
          <w:sz w:val="32"/>
          <w:szCs w:val="32"/>
          <w:lang w:eastAsia="zh-CN"/>
        </w:rPr>
        <w:t>无需重复参加）</w:t>
      </w:r>
      <w:r>
        <w:rPr>
          <w:rFonts w:hint="eastAsia" w:ascii="Times New Roman" w:hAnsi="Times New Roman" w:eastAsia="仿宋_GB2312" w:cs="Times New Roman"/>
          <w:kern w:val="0"/>
          <w:sz w:val="32"/>
          <w:szCs w:val="32"/>
        </w:rPr>
        <w:t>可选择到</w:t>
      </w:r>
      <w:r>
        <w:rPr>
          <w:rFonts w:hint="eastAsia" w:ascii="Times New Roman" w:hAnsi="Times New Roman" w:eastAsia="仿宋_GB2312" w:cs="Times New Roman"/>
          <w:kern w:val="0"/>
          <w:sz w:val="32"/>
          <w:szCs w:val="32"/>
          <w:lang w:eastAsia="zh-CN"/>
        </w:rPr>
        <w:t>杭州、</w:t>
      </w:r>
      <w:r>
        <w:rPr>
          <w:rFonts w:hint="eastAsia" w:ascii="Times New Roman" w:hAnsi="Times New Roman" w:eastAsia="仿宋_GB2312" w:cs="Times New Roman"/>
          <w:kern w:val="0"/>
          <w:sz w:val="32"/>
          <w:szCs w:val="32"/>
        </w:rPr>
        <w:t>上海、武汉、大连、哈尔滨等</w:t>
      </w:r>
      <w:r>
        <w:rPr>
          <w:rFonts w:hint="eastAsia" w:ascii="Times New Roman" w:hAnsi="Times New Roman" w:eastAsia="仿宋_GB2312" w:cs="Times New Roman"/>
          <w:kern w:val="0"/>
          <w:sz w:val="32"/>
          <w:szCs w:val="32"/>
          <w:lang w:eastAsia="zh-CN"/>
        </w:rPr>
        <w:t>地</w:t>
      </w:r>
      <w:r>
        <w:rPr>
          <w:rFonts w:hint="eastAsia" w:ascii="Times New Roman" w:hAnsi="Times New Roman" w:eastAsia="仿宋_GB2312" w:cs="Times New Roman"/>
          <w:kern w:val="0"/>
          <w:sz w:val="32"/>
          <w:szCs w:val="32"/>
        </w:rPr>
        <w:t>进行现场报名。</w:t>
      </w:r>
      <w:r>
        <w:rPr>
          <w:rFonts w:hint="eastAsia" w:ascii="Times New Roman" w:hAnsi="Times New Roman" w:eastAsia="仿宋_GB2312" w:cs="Times New Roman"/>
          <w:kern w:val="0"/>
          <w:sz w:val="32"/>
          <w:szCs w:val="32"/>
          <w:lang w:eastAsia="zh-CN"/>
        </w:rPr>
        <w:t>现场报名、资格审核的时间、地点另行通知。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cs="Times New Roman"/>
          <w:kern w:val="0"/>
          <w:sz w:val="32"/>
          <w:szCs w:val="32"/>
          <w:lang w:eastAsia="zh-CN"/>
        </w:rPr>
        <w:t>现场报名、资格确认时，</w:t>
      </w:r>
      <w:r>
        <w:rPr>
          <w:rFonts w:hint="eastAsia" w:ascii="Times New Roman" w:hAnsi="Times New Roman" w:eastAsia="仿宋_GB2312" w:cs="Times New Roman"/>
          <w:kern w:val="0"/>
          <w:sz w:val="32"/>
          <w:szCs w:val="32"/>
        </w:rPr>
        <w:t>报名人员需携带的材料有：《宁波市鄞州区面向202</w:t>
      </w:r>
      <w:r>
        <w:rPr>
          <w:rFonts w:hint="eastAsia" w:ascii="Times New Roman" w:hAnsi="Times New Roman" w:eastAsia="仿宋_GB2312" w:cs="Times New Roman"/>
          <w:kern w:val="0"/>
          <w:sz w:val="32"/>
          <w:szCs w:val="32"/>
          <w:highlight w:val="none"/>
        </w:rPr>
        <w:t>1届</w:t>
      </w:r>
      <w:r>
        <w:rPr>
          <w:rFonts w:hint="eastAsia" w:cs="Times New Roman"/>
          <w:kern w:val="0"/>
          <w:sz w:val="32"/>
          <w:szCs w:val="32"/>
          <w:highlight w:val="none"/>
          <w:lang w:eastAsia="zh-CN"/>
        </w:rPr>
        <w:t>重点</w:t>
      </w:r>
      <w:r>
        <w:rPr>
          <w:rFonts w:hint="eastAsia" w:ascii="Times New Roman" w:hAnsi="Times New Roman" w:eastAsia="仿宋_GB2312" w:cs="Times New Roman"/>
          <w:kern w:val="0"/>
          <w:sz w:val="32"/>
          <w:szCs w:val="32"/>
          <w:highlight w:val="none"/>
        </w:rPr>
        <w:t>高校毕业</w:t>
      </w:r>
      <w:r>
        <w:rPr>
          <w:rFonts w:hint="eastAsia" w:ascii="Times New Roman" w:hAnsi="Times New Roman" w:eastAsia="仿宋_GB2312" w:cs="Times New Roman"/>
          <w:kern w:val="0"/>
          <w:sz w:val="32"/>
          <w:szCs w:val="32"/>
        </w:rPr>
        <w:t>生选聘</w:t>
      </w:r>
      <w:r>
        <w:rPr>
          <w:rFonts w:hint="eastAsia" w:cs="Times New Roman"/>
          <w:kern w:val="0"/>
          <w:sz w:val="32"/>
          <w:szCs w:val="32"/>
          <w:lang w:eastAsia="zh-CN"/>
        </w:rPr>
        <w:t>“</w:t>
      </w:r>
      <w:r>
        <w:rPr>
          <w:rFonts w:hint="eastAsia" w:ascii="Times New Roman" w:hAnsi="Times New Roman" w:eastAsia="仿宋_GB2312" w:cs="Times New Roman"/>
          <w:kern w:val="0"/>
          <w:sz w:val="32"/>
          <w:szCs w:val="32"/>
        </w:rPr>
        <w:t>十大领域</w:t>
      </w:r>
      <w:r>
        <w:rPr>
          <w:rFonts w:hint="eastAsia" w:cs="Times New Roman"/>
          <w:kern w:val="0"/>
          <w:sz w:val="32"/>
          <w:szCs w:val="32"/>
          <w:lang w:eastAsia="zh-CN"/>
        </w:rPr>
        <w:t>”</w:t>
      </w:r>
      <w:r>
        <w:rPr>
          <w:rFonts w:hint="eastAsia" w:ascii="Times New Roman" w:hAnsi="Times New Roman" w:eastAsia="仿宋_GB2312" w:cs="Times New Roman"/>
          <w:kern w:val="0"/>
          <w:sz w:val="32"/>
          <w:szCs w:val="32"/>
        </w:rPr>
        <w:t>紧缺优秀人才报名表》、《考生健康申报表》、二寸免冠照</w:t>
      </w:r>
      <w:r>
        <w:rPr>
          <w:rFonts w:hint="eastAsia" w:ascii="Times New Roman" w:hAnsi="Times New Roman" w:cs="Times New Roman"/>
          <w:kern w:val="0"/>
          <w:sz w:val="32"/>
          <w:szCs w:val="32"/>
          <w:lang w:eastAsia="zh-CN"/>
        </w:rPr>
        <w:t>片</w:t>
      </w:r>
      <w:r>
        <w:rPr>
          <w:rFonts w:hint="eastAsia" w:ascii="Times New Roman" w:hAnsi="Times New Roman" w:eastAsia="仿宋_GB2312" w:cs="Times New Roman"/>
          <w:kern w:val="0"/>
          <w:sz w:val="32"/>
          <w:szCs w:val="32"/>
        </w:rPr>
        <w:t>、身份证、已获取的各层次学历学位证书、现在读学生证和在高校就读期间表现优秀的证明材料等。在高校就读期间表现优秀的证明材料，如中共党员（预备党员）、学生干部或奖学金或奖励、发表过的学术文章等，以及其他在校期间获得的荣誉和奖励证书、发表的论文或取得的科研成果等。符合条件的国（境）外留学回国（境）人员除了提供在国（境）外高校就读期间表现优秀的证明材料外，还需提供国（境）外学校学籍证明、就读证明或学历学位认证书。以上证件等证明材料需同时提供原件和复印件。</w:t>
      </w:r>
      <w:r>
        <w:rPr>
          <w:rFonts w:hint="eastAsia" w:ascii="Times New Roman" w:hAnsi="Times New Roman" w:cs="Times New Roman"/>
          <w:kern w:val="0"/>
          <w:sz w:val="32"/>
          <w:szCs w:val="32"/>
          <w:lang w:eastAsia="zh-CN"/>
        </w:rPr>
        <w:t>通过资格确认的当场发</w:t>
      </w:r>
      <w:r>
        <w:rPr>
          <w:rFonts w:hint="eastAsia" w:ascii="Times New Roman" w:hAnsi="Times New Roman" w:eastAsia="仿宋_GB2312" w:cs="Times New Roman"/>
          <w:kern w:val="0"/>
          <w:sz w:val="32"/>
          <w:szCs w:val="32"/>
          <w:lang w:eastAsia="zh-CN"/>
        </w:rPr>
        <w:t>放《笔试通知》。</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cs="Times New Roman"/>
          <w:color w:val="auto"/>
          <w:kern w:val="0"/>
          <w:sz w:val="32"/>
          <w:szCs w:val="32"/>
          <w:lang w:val="en-US" w:eastAsia="zh-CN"/>
        </w:rPr>
      </w:pPr>
      <w:r>
        <w:rPr>
          <w:rFonts w:ascii="Times New Roman" w:hAnsi="Times New Roman" w:eastAsia="仿宋_GB2312" w:cs="Times New Roman"/>
          <w:kern w:val="0"/>
          <w:sz w:val="32"/>
          <w:szCs w:val="32"/>
        </w:rPr>
        <w:t>应</w:t>
      </w:r>
      <w:r>
        <w:rPr>
          <w:rFonts w:ascii="Times New Roman" w:hAnsi="Times New Roman" w:eastAsia="仿宋_GB2312" w:cs="Times New Roman"/>
          <w:color w:val="auto"/>
          <w:kern w:val="0"/>
          <w:sz w:val="32"/>
          <w:szCs w:val="32"/>
        </w:rPr>
        <w:t>聘同一选聘岗位</w:t>
      </w:r>
      <w:r>
        <w:rPr>
          <w:rFonts w:hint="eastAsia" w:ascii="Times New Roman" w:hAnsi="Times New Roman" w:eastAsia="仿宋_GB2312" w:cs="Times New Roman"/>
          <w:color w:val="auto"/>
          <w:kern w:val="0"/>
          <w:sz w:val="32"/>
          <w:szCs w:val="32"/>
        </w:rPr>
        <w:t>符合条件的报名人数与拟选聘指标比不足3:1的，由</w:t>
      </w:r>
      <w:r>
        <w:rPr>
          <w:rFonts w:hint="eastAsia" w:cs="Times New Roman"/>
          <w:color w:val="auto"/>
          <w:kern w:val="0"/>
          <w:sz w:val="32"/>
          <w:szCs w:val="32"/>
          <w:lang w:eastAsia="zh-CN"/>
        </w:rPr>
        <w:t>区组织、人社部门</w:t>
      </w:r>
      <w:r>
        <w:rPr>
          <w:rFonts w:hint="eastAsia" w:ascii="Times New Roman" w:hAnsi="Times New Roman" w:eastAsia="仿宋_GB2312" w:cs="Times New Roman"/>
          <w:color w:val="auto"/>
          <w:kern w:val="0"/>
          <w:sz w:val="32"/>
          <w:szCs w:val="32"/>
        </w:rPr>
        <w:t>研究决定核减或调剂相应选聘指标</w:t>
      </w:r>
      <w:r>
        <w:rPr>
          <w:rFonts w:hint="eastAsia" w:cs="Times New Roman"/>
          <w:color w:val="auto"/>
          <w:kern w:val="0"/>
          <w:sz w:val="32"/>
          <w:szCs w:val="32"/>
          <w:lang w:eastAsia="zh-CN"/>
        </w:rPr>
        <w:t>。核减或调剂的选聘岗位情况将在资格确认后在鄞州区人力资源和社会保障局网站“人事招考”中的“事业招考”栏目上发布。</w:t>
      </w:r>
    </w:p>
    <w:p>
      <w:pPr>
        <w:keepNext w:val="0"/>
        <w:keepLines w:val="0"/>
        <w:pageBreakBefore w:val="0"/>
        <w:widowControl/>
        <w:numPr>
          <w:ilvl w:val="0"/>
          <w:numId w:val="0"/>
        </w:numPr>
        <w:kinsoku/>
        <w:wordWrap/>
        <w:overflowPunct/>
        <w:topLinePunct w:val="0"/>
        <w:autoSpaceDN/>
        <w:bidi w:val="0"/>
        <w:adjustRightInd/>
        <w:snapToGrid/>
        <w:spacing w:line="520" w:lineRule="exact"/>
        <w:ind w:firstLine="640" w:firstLineChars="200"/>
        <w:jc w:val="left"/>
        <w:rPr>
          <w:rFonts w:hint="eastAsia" w:ascii="仿宋_GB2312" w:hAnsi="宋体" w:eastAsia="楷体_GB2312" w:cs="宋体"/>
          <w:b/>
          <w:bCs/>
          <w:kern w:val="0"/>
          <w:sz w:val="32"/>
          <w:szCs w:val="32"/>
          <w:highlight w:val="yellow"/>
          <w:lang w:eastAsia="zh-CN"/>
        </w:rPr>
      </w:pPr>
      <w:r>
        <w:rPr>
          <w:rFonts w:ascii="Times New Roman" w:hAnsi="Times New Roman" w:eastAsia="楷体_GB2312" w:cs="Times New Roman"/>
          <w:kern w:val="0"/>
          <w:sz w:val="32"/>
          <w:szCs w:val="32"/>
        </w:rPr>
        <w:t>（</w:t>
      </w:r>
      <w:r>
        <w:rPr>
          <w:rFonts w:hint="eastAsia" w:eastAsia="楷体_GB2312" w:cs="Times New Roman"/>
          <w:kern w:val="0"/>
          <w:sz w:val="32"/>
          <w:szCs w:val="32"/>
          <w:lang w:eastAsia="zh-CN"/>
        </w:rPr>
        <w:t>三</w:t>
      </w:r>
      <w:r>
        <w:rPr>
          <w:rFonts w:ascii="Times New Roman" w:hAnsi="Times New Roman" w:eastAsia="楷体_GB2312" w:cs="Times New Roman"/>
          <w:kern w:val="0"/>
          <w:sz w:val="32"/>
          <w:szCs w:val="32"/>
        </w:rPr>
        <w:t>）</w:t>
      </w:r>
      <w:r>
        <w:rPr>
          <w:rFonts w:hint="eastAsia" w:eastAsia="楷体_GB2312" w:cs="Times New Roman"/>
          <w:kern w:val="0"/>
          <w:sz w:val="32"/>
          <w:szCs w:val="32"/>
          <w:lang w:eastAsia="zh-CN"/>
        </w:rPr>
        <w:t>考试</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cs="Times New Roman"/>
          <w:color w:val="auto"/>
          <w:kern w:val="0"/>
          <w:sz w:val="32"/>
          <w:szCs w:val="32"/>
          <w:lang w:val="en-US" w:eastAsia="zh-CN"/>
        </w:rPr>
      </w:pPr>
      <w:r>
        <w:rPr>
          <w:rFonts w:hint="eastAsia" w:cs="Times New Roman"/>
          <w:color w:val="auto"/>
          <w:kern w:val="0"/>
          <w:sz w:val="32"/>
          <w:szCs w:val="32"/>
          <w:lang w:val="en-US" w:eastAsia="zh-CN"/>
        </w:rPr>
        <w:t>本次公开选聘采取笔试和面试相结合的方式进行。笔、面试均委托具有考试命题资质的独立第三方机构命题。</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rPr>
          <w:rFonts w:hint="default"/>
          <w:lang w:val="en-US" w:eastAsia="zh-CN"/>
        </w:rPr>
      </w:pPr>
      <w:r>
        <w:rPr>
          <w:rFonts w:hint="eastAsia"/>
          <w:lang w:val="en-US" w:eastAsia="zh-CN"/>
        </w:rPr>
        <w:t>1、笔试</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rPr>
          <w:rFonts w:hint="eastAsia"/>
          <w:lang w:val="en-US" w:eastAsia="zh-CN"/>
        </w:rPr>
      </w:pPr>
      <w:r>
        <w:rPr>
          <w:rFonts w:hint="eastAsia"/>
          <w:lang w:val="en-US" w:eastAsia="zh-CN"/>
        </w:rPr>
        <w:t>笔试工作统一在鄞州区进行，时间初定2021年5月29日 (具体时间以准考证或笔试通知为准)</w:t>
      </w:r>
      <w:r>
        <w:rPr>
          <w:rFonts w:hint="eastAsia"/>
          <w:highlight w:val="none"/>
          <w:lang w:val="en-US" w:eastAsia="zh-CN"/>
        </w:rPr>
        <w:t>。报考人员必须同时携带准考证（或笔试通知）、有效期内的第二代身份证和《</w:t>
      </w:r>
      <w:r>
        <w:rPr>
          <w:rFonts w:hint="eastAsia"/>
          <w:lang w:val="en-US" w:eastAsia="zh-CN"/>
        </w:rPr>
        <w:t>考生健康申报表》，按照规定的时间和地点参加考试。</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rPr>
          <w:rFonts w:hint="eastAsia" w:ascii="Times New Roman" w:hAnsi="Times New Roman" w:eastAsia="仿宋_GB2312" w:cs="Times New Roman"/>
          <w:kern w:val="2"/>
          <w:sz w:val="32"/>
          <w:szCs w:val="32"/>
          <w:lang w:eastAsia="zh-CN"/>
        </w:rPr>
      </w:pPr>
      <w:r>
        <w:rPr>
          <w:rFonts w:hint="eastAsia"/>
          <w:lang w:val="en-US" w:eastAsia="zh-CN"/>
        </w:rPr>
        <w:t>笔试内容为综合知识</w:t>
      </w:r>
      <w:r>
        <w:rPr>
          <w:rFonts w:hint="eastAsia" w:ascii="仿宋_GB2312" w:eastAsia="仿宋_GB2312"/>
          <w:sz w:val="32"/>
          <w:szCs w:val="32"/>
          <w:lang w:eastAsia="zh-CN"/>
        </w:rPr>
        <w:t>和写作</w:t>
      </w:r>
      <w:r>
        <w:rPr>
          <w:rFonts w:hint="eastAsia" w:ascii="仿宋_GB2312" w:eastAsia="仿宋_GB2312"/>
          <w:sz w:val="32"/>
          <w:szCs w:val="32"/>
        </w:rPr>
        <w:t>，</w:t>
      </w:r>
      <w:r>
        <w:rPr>
          <w:rFonts w:hint="eastAsia" w:ascii="仿宋_GB2312" w:eastAsia="仿宋_GB2312"/>
          <w:sz w:val="32"/>
          <w:szCs w:val="32"/>
          <w:lang w:eastAsia="zh-CN"/>
        </w:rPr>
        <w:t>总分</w:t>
      </w:r>
      <w:r>
        <w:rPr>
          <w:rFonts w:hint="eastAsia" w:ascii="仿宋_GB2312" w:eastAsia="仿宋_GB2312"/>
          <w:sz w:val="32"/>
          <w:szCs w:val="32"/>
          <w:lang w:val="en-US" w:eastAsia="zh-CN"/>
        </w:rPr>
        <w:t>100分，不足60分者淘汰</w:t>
      </w:r>
      <w:r>
        <w:rPr>
          <w:rFonts w:hint="eastAsia" w:ascii="仿宋_GB2312" w:eastAsia="仿宋_GB2312"/>
          <w:sz w:val="32"/>
          <w:szCs w:val="32"/>
        </w:rPr>
        <w:t>。</w:t>
      </w:r>
      <w:r>
        <w:rPr>
          <w:rFonts w:hint="eastAsia"/>
          <w:lang w:val="en-US" w:eastAsia="zh-CN"/>
        </w:rPr>
        <w:t>根据笔试成绩从高分到低分按招聘指标数1:3的比例确定面试对象。如遇进入面试的最后一名笔试成绩并列的，并列人员全部进入面试，不足比例的按实际人数确定。笔试成绩和进入面试人员名单一般于笔试结束后7个工作日内在鄞州区人力资源和社会保障局网站“人事招考”中的“事业招考”栏公布</w:t>
      </w:r>
      <w:r>
        <w:rPr>
          <w:rFonts w:hint="eastAsia" w:ascii="Times New Roman" w:hAnsi="Times New Roman" w:eastAsia="仿宋_GB2312" w:cs="Times New Roman"/>
          <w:kern w:val="2"/>
          <w:sz w:val="32"/>
          <w:szCs w:val="32"/>
          <w:lang w:eastAsia="zh-CN"/>
        </w:rPr>
        <w:t>。</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rPr>
          <w:rFonts w:hint="eastAsia" w:cs="Times New Roman"/>
          <w:kern w:val="2"/>
          <w:sz w:val="32"/>
          <w:szCs w:val="32"/>
          <w:lang w:val="en-US" w:eastAsia="zh-CN"/>
        </w:rPr>
      </w:pPr>
      <w:r>
        <w:rPr>
          <w:rFonts w:hint="eastAsia" w:cs="Times New Roman"/>
          <w:kern w:val="2"/>
          <w:sz w:val="32"/>
          <w:szCs w:val="32"/>
          <w:lang w:val="en-US" w:eastAsia="zh-CN"/>
        </w:rPr>
        <w:t>2、资格复审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区人力社保局在规定的时间、地点对</w:t>
      </w:r>
      <w:r>
        <w:rPr>
          <w:rFonts w:hint="eastAsia" w:ascii="仿宋_GB2312" w:eastAsia="仿宋_GB2312"/>
          <w:sz w:val="32"/>
          <w:szCs w:val="32"/>
          <w:lang w:val="en-US" w:eastAsia="zh-CN"/>
        </w:rPr>
        <w:t>前期通过网上报名且进入面试人员进行现场资格复审，通过现场报名且进入面试人员无需进行资格复审，直接以短信方式告知面试时间地点。参加资格复审人员须提供的证件材料与现场资格确认材料一致（同上）。</w:t>
      </w:r>
      <w:r>
        <w:rPr>
          <w:rFonts w:hint="eastAsia" w:ascii="仿宋_GB2312" w:eastAsia="仿宋_GB2312"/>
          <w:sz w:val="32"/>
          <w:szCs w:val="32"/>
          <w:lang w:eastAsia="zh-CN"/>
        </w:rPr>
        <w:t>未按要求参加资格复审的，视作放弃面试资格。资格复审通过的人员，当场发放《面试通知书》。若资格复审不合格或未在规定时间参加资格复审的，空缺名额在该岗位笔试合格人员中按笔试成绩从高分到低分依次等额递补，并按要求参加资格复审。</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rPr>
          <w:rFonts w:hint="eastAsia"/>
          <w:lang w:val="en-US" w:eastAsia="zh-CN"/>
        </w:rPr>
      </w:pPr>
      <w:r>
        <w:rPr>
          <w:rFonts w:hint="eastAsia"/>
          <w:lang w:val="en-US" w:eastAsia="zh-CN"/>
        </w:rPr>
        <w:t>3、面试</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rPr>
          <w:rFonts w:hint="eastAsia"/>
          <w:lang w:val="en-US" w:eastAsia="zh-CN"/>
        </w:rPr>
      </w:pPr>
      <w:r>
        <w:rPr>
          <w:rFonts w:hint="eastAsia"/>
          <w:lang w:val="en-US" w:eastAsia="zh-CN"/>
        </w:rPr>
        <w:t>面试主要测试报考人员口头表达能力、应变能力、分析能力、回答问题准确性和举止仪表等。面试总分100分，不足70分者淘汰。考生凭有效期内的第二代身份证和</w:t>
      </w:r>
      <w:r>
        <w:rPr>
          <w:rFonts w:hint="eastAsia" w:ascii="Times New Roman" w:hAnsi="Times New Roman" w:eastAsia="仿宋_GB2312" w:cs="Times New Roman"/>
          <w:kern w:val="0"/>
          <w:sz w:val="32"/>
          <w:szCs w:val="32"/>
        </w:rPr>
        <w:t>《面试通知书》</w:t>
      </w:r>
      <w:r>
        <w:rPr>
          <w:rFonts w:hint="eastAsia"/>
          <w:lang w:val="en-US" w:eastAsia="zh-CN"/>
        </w:rPr>
        <w:t>参加，时间地点另行通知。面试对象不按规定时间、地点参加面试的，视作放弃面试，由此产生的空缺名额不递补。</w:t>
      </w:r>
    </w:p>
    <w:p>
      <w:pPr>
        <w:keepNext w:val="0"/>
        <w:keepLines w:val="0"/>
        <w:pageBreakBefore w:val="0"/>
        <w:numPr>
          <w:ilvl w:val="0"/>
          <w:numId w:val="0"/>
        </w:numPr>
        <w:kinsoku/>
        <w:wordWrap/>
        <w:overflowPunct/>
        <w:topLinePunct w:val="0"/>
        <w:autoSpaceDN/>
        <w:bidi w:val="0"/>
        <w:adjustRightInd/>
        <w:snapToGrid/>
        <w:spacing w:line="520" w:lineRule="exact"/>
        <w:ind w:firstLine="640" w:firstLineChars="200"/>
        <w:rPr>
          <w:rFonts w:hint="eastAsia"/>
          <w:lang w:val="en-US" w:eastAsia="zh-CN"/>
        </w:rPr>
      </w:pPr>
      <w:r>
        <w:rPr>
          <w:rFonts w:hint="eastAsia"/>
          <w:lang w:val="en-US" w:eastAsia="zh-CN"/>
        </w:rPr>
        <w:t>面试结束后，将笔试成绩、面试成绩合成计算总成绩。总成绩=笔试成绩×40%＋面试成绩×60%。在面试合格人员中根据总成绩从高分到低分按招聘指标1:1比例确定体检对象，若总成绩相同，笔试成绩高者进入体检，若笔试成绩也相同，则加试一门公共知识。面试和考试总成绩以及参加体检人员名单于面试结束3个工作日内在鄞州区人力资源和社会保障局网站“人事招考”中的“事业招考”栏公布。</w:t>
      </w:r>
    </w:p>
    <w:p>
      <w:pPr>
        <w:keepNext w:val="0"/>
        <w:keepLines w:val="0"/>
        <w:pageBreakBefore w:val="0"/>
        <w:widowControl/>
        <w:numPr>
          <w:ilvl w:val="0"/>
          <w:numId w:val="0"/>
        </w:numPr>
        <w:kinsoku/>
        <w:wordWrap/>
        <w:overflowPunct/>
        <w:topLinePunct w:val="0"/>
        <w:autoSpaceDN/>
        <w:bidi w:val="0"/>
        <w:adjustRightInd/>
        <w:snapToGrid/>
        <w:spacing w:line="520" w:lineRule="exact"/>
        <w:ind w:firstLine="640" w:firstLineChars="200"/>
        <w:jc w:val="left"/>
        <w:rPr>
          <w:rFonts w:hint="eastAsia"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lang w:val="en-US" w:eastAsia="zh-CN"/>
        </w:rPr>
        <w:t>（</w:t>
      </w:r>
      <w:r>
        <w:rPr>
          <w:rFonts w:hint="eastAsia" w:eastAsia="楷体_GB2312" w:cs="Times New Roman"/>
          <w:kern w:val="0"/>
          <w:sz w:val="32"/>
          <w:szCs w:val="32"/>
          <w:lang w:val="en-US" w:eastAsia="zh-CN"/>
        </w:rPr>
        <w:t>四</w:t>
      </w:r>
      <w:r>
        <w:rPr>
          <w:rFonts w:hint="eastAsia" w:ascii="Times New Roman" w:hAnsi="Times New Roman" w:eastAsia="楷体_GB2312" w:cs="Times New Roman"/>
          <w:kern w:val="0"/>
          <w:sz w:val="32"/>
          <w:szCs w:val="32"/>
          <w:lang w:val="en-US" w:eastAsia="zh-CN"/>
        </w:rPr>
        <w:t>）</w:t>
      </w:r>
      <w:r>
        <w:rPr>
          <w:rFonts w:hint="eastAsia" w:ascii="Times New Roman" w:hAnsi="Times New Roman" w:eastAsia="楷体_GB2312" w:cs="Times New Roman"/>
          <w:kern w:val="0"/>
          <w:sz w:val="32"/>
          <w:szCs w:val="32"/>
        </w:rPr>
        <w:t>体检</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入围</w:t>
      </w:r>
      <w:r>
        <w:rPr>
          <w:rFonts w:ascii="Times New Roman" w:hAnsi="Times New Roman" w:eastAsia="仿宋_GB2312" w:cs="Times New Roman"/>
          <w:sz w:val="32"/>
          <w:szCs w:val="32"/>
        </w:rPr>
        <w:t>体检</w:t>
      </w:r>
      <w:r>
        <w:rPr>
          <w:rFonts w:hint="eastAsia" w:ascii="Times New Roman" w:hAnsi="Times New Roman" w:eastAsia="仿宋_GB2312" w:cs="Times New Roman"/>
          <w:sz w:val="32"/>
          <w:szCs w:val="32"/>
        </w:rPr>
        <w:t>对象</w:t>
      </w:r>
      <w:r>
        <w:rPr>
          <w:rFonts w:ascii="Times New Roman" w:hAnsi="Times New Roman" w:eastAsia="仿宋_GB2312" w:cs="Times New Roman"/>
          <w:sz w:val="32"/>
          <w:szCs w:val="32"/>
        </w:rPr>
        <w:t>按要求时间到指定地点</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体检。</w:t>
      </w:r>
      <w:r>
        <w:rPr>
          <w:rFonts w:ascii="Times New Roman" w:hAnsi="Times New Roman" w:eastAsia="仿宋_GB2312" w:cs="Times New Roman"/>
          <w:kern w:val="2"/>
          <w:sz w:val="32"/>
          <w:szCs w:val="32"/>
        </w:rPr>
        <w:t>体检标准参照人社部、国家卫计委、国家公务员局《关于修订〈公务员录用体检通用标准（试行）〉及〈公务员录用体检操作手册（试行）〉有关内容的通知》（人社部发〔2016〕140号）政策执行，不按规定的时间、地点参加体检或体检结果不合格者淘汰。</w:t>
      </w:r>
    </w:p>
    <w:p>
      <w:pPr>
        <w:pStyle w:val="3"/>
        <w:keepNext w:val="0"/>
        <w:keepLines w:val="0"/>
        <w:pageBreakBefore w:val="0"/>
        <w:widowControl/>
        <w:numPr>
          <w:ilvl w:val="0"/>
          <w:numId w:val="2"/>
        </w:numPr>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hint="eastAsia" w:ascii="Times New Roman" w:hAnsi="Times New Roman" w:eastAsia="楷体_GB2312" w:cs="Times New Roman"/>
          <w:kern w:val="0"/>
          <w:sz w:val="32"/>
          <w:szCs w:val="32"/>
          <w:lang w:val="en-US" w:eastAsia="zh-CN"/>
        </w:rPr>
      </w:pPr>
      <w:r>
        <w:rPr>
          <w:rFonts w:hint="eastAsia" w:ascii="Times New Roman" w:hAnsi="Times New Roman" w:eastAsia="楷体_GB2312" w:cs="Times New Roman"/>
          <w:kern w:val="0"/>
          <w:sz w:val="32"/>
          <w:szCs w:val="32"/>
          <w:lang w:val="en-US" w:eastAsia="zh-CN"/>
        </w:rPr>
        <w:t>考察</w:t>
      </w:r>
    </w:p>
    <w:p>
      <w:pPr>
        <w:pStyle w:val="3"/>
        <w:keepNext w:val="0"/>
        <w:keepLines w:val="0"/>
        <w:pageBreakBefore w:val="0"/>
        <w:widowControl/>
        <w:numPr>
          <w:ilvl w:val="0"/>
          <w:numId w:val="0"/>
        </w:numPr>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体检合格者进入考察。区组织、人社部门将对体检合格者的思想政治表现、道德品质、业务能力、工作实绩等情况进行详细考察。考察参照国家公务员局《关于做好公务员录用考察工作的通知》（国公局发〔2013〕2号）等公务员录用考察相关文件规定执行，考察不合格者淘汰。</w:t>
      </w:r>
    </w:p>
    <w:p>
      <w:pPr>
        <w:keepNext w:val="0"/>
        <w:keepLines w:val="0"/>
        <w:pageBreakBefore w:val="0"/>
        <w:widowControl/>
        <w:numPr>
          <w:ilvl w:val="0"/>
          <w:numId w:val="0"/>
        </w:numPr>
        <w:kinsoku/>
        <w:wordWrap/>
        <w:overflowPunct/>
        <w:topLinePunct w:val="0"/>
        <w:autoSpaceDN/>
        <w:bidi w:val="0"/>
        <w:adjustRightInd/>
        <w:snapToGrid/>
        <w:spacing w:line="520" w:lineRule="exact"/>
        <w:ind w:firstLine="640" w:firstLineChars="200"/>
        <w:jc w:val="left"/>
        <w:rPr>
          <w:rFonts w:hint="eastAsia" w:ascii="Times New Roman" w:hAnsi="Times New Roman" w:eastAsia="楷体_GB2312" w:cs="Times New Roman"/>
          <w:kern w:val="0"/>
          <w:sz w:val="32"/>
          <w:szCs w:val="32"/>
          <w:lang w:val="en-US" w:eastAsia="zh-CN"/>
        </w:rPr>
      </w:pPr>
      <w:r>
        <w:rPr>
          <w:rFonts w:hint="eastAsia" w:ascii="Times New Roman" w:hAnsi="Times New Roman" w:eastAsia="楷体_GB2312" w:cs="Times New Roman"/>
          <w:kern w:val="0"/>
          <w:sz w:val="32"/>
          <w:szCs w:val="32"/>
          <w:lang w:val="en-US" w:eastAsia="zh-CN"/>
        </w:rPr>
        <w:t>（</w:t>
      </w:r>
      <w:r>
        <w:rPr>
          <w:rFonts w:hint="eastAsia" w:eastAsia="楷体_GB2312" w:cs="Times New Roman"/>
          <w:kern w:val="0"/>
          <w:sz w:val="32"/>
          <w:szCs w:val="32"/>
          <w:lang w:val="en-US" w:eastAsia="zh-CN"/>
        </w:rPr>
        <w:t>六</w:t>
      </w:r>
      <w:r>
        <w:rPr>
          <w:rFonts w:hint="eastAsia" w:ascii="Times New Roman" w:hAnsi="Times New Roman" w:eastAsia="楷体_GB2312" w:cs="Times New Roman"/>
          <w:kern w:val="0"/>
          <w:sz w:val="32"/>
          <w:szCs w:val="32"/>
          <w:lang w:val="en-US" w:eastAsia="zh-CN"/>
        </w:rPr>
        <w:t>）公示</w:t>
      </w:r>
      <w:r>
        <w:rPr>
          <w:rFonts w:hint="eastAsia" w:eastAsia="楷体_GB2312" w:cs="Times New Roman"/>
          <w:kern w:val="0"/>
          <w:sz w:val="32"/>
          <w:szCs w:val="32"/>
          <w:lang w:val="en-US" w:eastAsia="zh-CN"/>
        </w:rPr>
        <w:t>录用</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考察合格后，对拟</w:t>
      </w:r>
      <w:r>
        <w:rPr>
          <w:rFonts w:hint="eastAsia" w:cs="Times New Roman"/>
          <w:kern w:val="2"/>
          <w:sz w:val="32"/>
          <w:szCs w:val="32"/>
          <w:lang w:eastAsia="zh-CN"/>
        </w:rPr>
        <w:t>选</w:t>
      </w:r>
      <w:r>
        <w:rPr>
          <w:rFonts w:hint="eastAsia" w:ascii="Times New Roman" w:hAnsi="Times New Roman" w:eastAsia="仿宋_GB2312" w:cs="Times New Roman"/>
          <w:kern w:val="2"/>
          <w:sz w:val="32"/>
          <w:szCs w:val="32"/>
        </w:rPr>
        <w:t>聘</w:t>
      </w:r>
      <w:r>
        <w:rPr>
          <w:rFonts w:hint="eastAsia" w:cs="Times New Roman"/>
          <w:kern w:val="2"/>
          <w:sz w:val="32"/>
          <w:szCs w:val="32"/>
          <w:lang w:eastAsia="zh-CN"/>
        </w:rPr>
        <w:t>录</w:t>
      </w:r>
      <w:r>
        <w:rPr>
          <w:rFonts w:hint="eastAsia" w:ascii="Times New Roman" w:hAnsi="Times New Roman" w:eastAsia="仿宋_GB2312" w:cs="Times New Roman"/>
          <w:kern w:val="2"/>
          <w:sz w:val="32"/>
          <w:szCs w:val="32"/>
        </w:rPr>
        <w:t>用人员进行公示，公示期为7个工作日。公示结束前环节若出现岗位名额空缺的，在面试合格人员中，按考试总成绩从高分到低分依次等额递补。</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公示期满，对拟选聘录用人员无异议或反映问题经查实不影响选聘录用的，按期取得学历学位后按规定办理选聘录用手续。</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拟选聘录用人员接到</w:t>
      </w:r>
      <w:r>
        <w:rPr>
          <w:rFonts w:hint="eastAsia" w:ascii="Times New Roman" w:hAnsi="Times New Roman" w:eastAsia="仿宋_GB2312" w:cs="Times New Roman"/>
          <w:kern w:val="2"/>
          <w:sz w:val="32"/>
          <w:szCs w:val="32"/>
        </w:rPr>
        <w:t>录用</w:t>
      </w:r>
      <w:r>
        <w:rPr>
          <w:rFonts w:ascii="Times New Roman" w:hAnsi="Times New Roman" w:eastAsia="仿宋_GB2312" w:cs="Times New Roman"/>
          <w:kern w:val="2"/>
          <w:sz w:val="32"/>
          <w:szCs w:val="32"/>
        </w:rPr>
        <w:t>通知后，必须在规定时间内报到，无正当理由逾期不报到的，取消选聘录用资格。经公示的拟选聘录用人员无故放弃或逾期不报到被取消选聘录用资格的，将录入宁波市公务员考录和事业单位公开招聘考生诚信档案。</w:t>
      </w:r>
    </w:p>
    <w:p>
      <w:pPr>
        <w:keepNext w:val="0"/>
        <w:keepLines w:val="0"/>
        <w:pageBreakBefore w:val="0"/>
        <w:widowControl/>
        <w:kinsoku/>
        <w:wordWrap/>
        <w:overflowPunct/>
        <w:topLinePunct w:val="0"/>
        <w:autoSpaceDN/>
        <w:bidi w:val="0"/>
        <w:adjustRightInd/>
        <w:snapToGrid/>
        <w:spacing w:line="520" w:lineRule="exact"/>
        <w:ind w:firstLine="640" w:firstLineChars="200"/>
        <w:jc w:val="left"/>
        <w:textAlignment w:val="center"/>
        <w:rPr>
          <w:rFonts w:eastAsia="黑体"/>
          <w:kern w:val="0"/>
          <w:szCs w:val="32"/>
        </w:rPr>
      </w:pPr>
      <w:r>
        <w:rPr>
          <w:rFonts w:hint="eastAsia" w:eastAsia="黑体"/>
          <w:lang w:eastAsia="zh-CN"/>
        </w:rPr>
        <w:t>六</w:t>
      </w:r>
      <w:r>
        <w:rPr>
          <w:rFonts w:eastAsia="黑体"/>
        </w:rPr>
        <w:t>、</w:t>
      </w:r>
      <w:r>
        <w:rPr>
          <w:rFonts w:hint="eastAsia" w:eastAsia="黑体"/>
          <w:lang w:eastAsia="zh-CN"/>
        </w:rPr>
        <w:t>选聘</w:t>
      </w:r>
      <w:r>
        <w:rPr>
          <w:rFonts w:eastAsia="黑体"/>
          <w:kern w:val="0"/>
          <w:szCs w:val="32"/>
        </w:rPr>
        <w:t>相关政策</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kern w:val="0"/>
          <w:sz w:val="32"/>
          <w:szCs w:val="22"/>
          <w:lang w:eastAsia="zh-CN"/>
        </w:rPr>
        <w:t>此次选聘人员录用后须自愿服从组织统一分配，</w:t>
      </w:r>
      <w:r>
        <w:rPr>
          <w:rFonts w:ascii="Times New Roman" w:hAnsi="Times New Roman" w:eastAsia="仿宋_GB2312" w:cs="Times New Roman"/>
          <w:sz w:val="32"/>
          <w:szCs w:val="32"/>
        </w:rPr>
        <w:t>纳入事业编制人员管理</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kern w:val="0"/>
          <w:sz w:val="32"/>
          <w:szCs w:val="22"/>
          <w:lang w:eastAsia="zh-CN"/>
        </w:rPr>
        <w:t>签订</w:t>
      </w:r>
      <w:r>
        <w:rPr>
          <w:rFonts w:ascii="Times New Roman" w:hAnsi="Times New Roman" w:eastAsia="仿宋_GB2312" w:cs="Times New Roman"/>
          <w:sz w:val="32"/>
          <w:szCs w:val="32"/>
        </w:rPr>
        <w:t>事业单位聘用合同，首次聘期3年</w:t>
      </w:r>
      <w:r>
        <w:rPr>
          <w:rFonts w:hint="eastAsia" w:ascii="Times New Roman" w:hAnsi="Times New Roman" w:eastAsia="仿宋_GB2312" w:cs="Times New Roman"/>
          <w:sz w:val="32"/>
          <w:szCs w:val="32"/>
          <w:lang w:eastAsia="zh-CN"/>
        </w:rPr>
        <w:t>（含试用期，其中，全日制硕士及以上研究生学历</w:t>
      </w:r>
      <w:r>
        <w:rPr>
          <w:rFonts w:hint="eastAsia" w:cs="Times New Roman"/>
          <w:sz w:val="32"/>
          <w:szCs w:val="32"/>
          <w:lang w:eastAsia="zh-CN"/>
        </w:rPr>
        <w:t>学位</w:t>
      </w:r>
      <w:r>
        <w:rPr>
          <w:rFonts w:hint="eastAsia" w:ascii="Times New Roman" w:hAnsi="Times New Roman" w:eastAsia="仿宋_GB2312" w:cs="Times New Roman"/>
          <w:sz w:val="32"/>
          <w:szCs w:val="32"/>
          <w:lang w:eastAsia="zh-CN"/>
        </w:rPr>
        <w:t>人员试用期</w:t>
      </w:r>
      <w:r>
        <w:rPr>
          <w:rFonts w:hint="eastAsia" w:ascii="Times New Roman" w:hAnsi="Times New Roman" w:eastAsia="仿宋_GB2312" w:cs="Times New Roman"/>
          <w:sz w:val="32"/>
          <w:szCs w:val="32"/>
          <w:lang w:val="en-US" w:eastAsia="zh-CN"/>
        </w:rPr>
        <w:t>3个月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。试用期满考核不合格的，解除聘用合同。首个聘期考核不合格的，不再继续聘用。</w:t>
      </w:r>
    </w:p>
    <w:p>
      <w:pPr>
        <w:keepNext w:val="0"/>
        <w:keepLines w:val="0"/>
        <w:pageBreakBefore w:val="0"/>
        <w:widowControl w:val="0"/>
        <w:numPr>
          <w:ilvl w:val="0"/>
          <w:numId w:val="0"/>
        </w:numPr>
        <w:kinsoku/>
        <w:wordWrap/>
        <w:overflowPunct/>
        <w:topLinePunct w:val="0"/>
        <w:autoSpaceDN/>
        <w:bidi w:val="0"/>
        <w:adjustRightInd/>
        <w:snapToGrid/>
        <w:spacing w:line="520" w:lineRule="exact"/>
        <w:ind w:right="0" w:firstLine="640" w:firstLineChars="200"/>
        <w:textAlignment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管理岗位人员试用期满考核合格</w:t>
      </w:r>
      <w:r>
        <w:rPr>
          <w:rFonts w:hint="eastAsia" w:ascii="仿宋_GB2312" w:hAnsi="仿宋_GB2312" w:eastAsia="仿宋_GB2312" w:cs="仿宋_GB2312"/>
          <w:kern w:val="0"/>
          <w:sz w:val="32"/>
          <w:szCs w:val="22"/>
          <w:lang w:eastAsia="zh-CN"/>
        </w:rPr>
        <w:t>的，全日制硕士研究生可以聘任不担负领导职责的八级职员，全日制博士研究生可以聘任不担负领导职责的七级职员。专技岗位人员按职称聘任相关规定执行。</w:t>
      </w:r>
    </w:p>
    <w:p>
      <w:pPr>
        <w:keepNext w:val="0"/>
        <w:keepLines w:val="0"/>
        <w:pageBreakBefore w:val="0"/>
        <w:kinsoku/>
        <w:wordWrap/>
        <w:overflowPunct/>
        <w:topLinePunct w:val="0"/>
        <w:autoSpaceDN/>
        <w:bidi w:val="0"/>
        <w:adjustRightInd/>
        <w:snapToGrid/>
        <w:spacing w:line="520" w:lineRule="exact"/>
        <w:ind w:firstLine="640"/>
        <w:textAlignment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选聘录用人员参照聘用单位同级人员享受相应的工资</w:t>
      </w:r>
      <w:r>
        <w:rPr>
          <w:rFonts w:hint="eastAsia" w:ascii="Times New Roman" w:hAnsi="Times New Roman" w:eastAsia="仿宋_GB2312" w:cs="Times New Roman"/>
          <w:sz w:val="32"/>
          <w:szCs w:val="32"/>
          <w:lang w:eastAsia="zh-CN"/>
        </w:rPr>
        <w:t>、奖金、福利等各项</w:t>
      </w:r>
      <w:r>
        <w:rPr>
          <w:rFonts w:ascii="Times New Roman" w:hAnsi="Times New Roman" w:eastAsia="仿宋_GB2312" w:cs="Times New Roman"/>
          <w:sz w:val="32"/>
          <w:szCs w:val="32"/>
        </w:rPr>
        <w:t>待遇，</w:t>
      </w:r>
      <w:r>
        <w:rPr>
          <w:rFonts w:hint="eastAsia" w:ascii="Times New Roman" w:hAnsi="Times New Roman" w:eastAsia="仿宋_GB2312" w:cs="Times New Roman"/>
          <w:sz w:val="32"/>
          <w:szCs w:val="32"/>
          <w:lang w:eastAsia="zh-CN"/>
        </w:rPr>
        <w:t>并可</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我区</w:t>
      </w:r>
      <w:r>
        <w:rPr>
          <w:rFonts w:ascii="Times New Roman" w:hAnsi="Times New Roman" w:eastAsia="仿宋_GB2312" w:cs="Times New Roman"/>
          <w:sz w:val="32"/>
          <w:szCs w:val="32"/>
        </w:rPr>
        <w:t>有关规定享受</w:t>
      </w:r>
      <w:r>
        <w:rPr>
          <w:rFonts w:hint="eastAsia" w:ascii="Times New Roman" w:hAnsi="Times New Roman" w:eastAsia="仿宋_GB2312" w:cs="Times New Roman"/>
          <w:sz w:val="32"/>
          <w:szCs w:val="32"/>
          <w:lang w:eastAsia="zh-CN"/>
        </w:rPr>
        <w:t>安家补助、购房补贴等</w:t>
      </w:r>
      <w:r>
        <w:rPr>
          <w:rFonts w:ascii="Times New Roman" w:hAnsi="Times New Roman" w:eastAsia="仿宋_GB2312" w:cs="Times New Roman"/>
          <w:sz w:val="32"/>
          <w:szCs w:val="32"/>
        </w:rPr>
        <w:t>高层次人才引进相关政策。</w:t>
      </w:r>
    </w:p>
    <w:p>
      <w:pPr>
        <w:keepNext w:val="0"/>
        <w:keepLines w:val="0"/>
        <w:pageBreakBefore w:val="0"/>
        <w:widowControl/>
        <w:kinsoku/>
        <w:wordWrap/>
        <w:overflowPunct/>
        <w:topLinePunct w:val="0"/>
        <w:autoSpaceDN/>
        <w:bidi w:val="0"/>
        <w:adjustRightInd/>
        <w:snapToGrid/>
        <w:spacing w:line="52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、有关说明及注意事项</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hint="eastAsia" w:ascii="Times New Roman" w:hAnsi="Times New Roman" w:eastAsia="仿宋_GB2312" w:cs="Times New Roman"/>
          <w:kern w:val="2"/>
          <w:sz w:val="32"/>
          <w:szCs w:val="32"/>
          <w:shd w:val="clear" w:color="auto" w:fill="auto"/>
          <w:lang w:val="en-US" w:eastAsia="zh-CN"/>
        </w:rPr>
      </w:pPr>
      <w:r>
        <w:rPr>
          <w:rFonts w:hint="eastAsia" w:cs="Times New Roman"/>
          <w:kern w:val="2"/>
          <w:sz w:val="32"/>
          <w:szCs w:val="32"/>
          <w:shd w:val="clear" w:color="auto" w:fill="auto"/>
          <w:lang w:val="en-US" w:eastAsia="zh-CN"/>
        </w:rPr>
        <w:t>1.</w:t>
      </w:r>
      <w:r>
        <w:rPr>
          <w:rFonts w:hint="eastAsia" w:ascii="Times New Roman" w:hAnsi="Times New Roman" w:eastAsia="仿宋_GB2312" w:cs="Times New Roman"/>
          <w:kern w:val="2"/>
          <w:sz w:val="32"/>
          <w:szCs w:val="32"/>
          <w:shd w:val="clear" w:color="auto" w:fill="auto"/>
          <w:lang w:val="en-US" w:eastAsia="zh-CN"/>
        </w:rPr>
        <w:t>此次选聘工作全程不向应聘对象收取任何费用。</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hint="eastAsia" w:ascii="Times New Roman" w:hAnsi="Times New Roman" w:eastAsia="仿宋_GB2312" w:cs="Times New Roman"/>
          <w:kern w:val="2"/>
          <w:sz w:val="32"/>
          <w:szCs w:val="32"/>
          <w:shd w:val="clear" w:color="auto" w:fill="auto"/>
          <w:lang w:val="en-US" w:eastAsia="zh-CN"/>
        </w:rPr>
      </w:pPr>
      <w:r>
        <w:rPr>
          <w:rFonts w:hint="eastAsia" w:cs="Times New Roman"/>
          <w:kern w:val="2"/>
          <w:sz w:val="32"/>
          <w:szCs w:val="32"/>
          <w:shd w:val="clear" w:color="auto" w:fill="auto"/>
          <w:lang w:val="en-US" w:eastAsia="zh-CN"/>
        </w:rPr>
        <w:t>2.选聘</w:t>
      </w:r>
      <w:r>
        <w:rPr>
          <w:rFonts w:hint="eastAsia" w:ascii="Times New Roman" w:hAnsi="Times New Roman" w:eastAsia="仿宋_GB2312" w:cs="Times New Roman"/>
          <w:kern w:val="2"/>
          <w:sz w:val="32"/>
          <w:szCs w:val="32"/>
          <w:shd w:val="clear" w:color="auto" w:fill="auto"/>
          <w:lang w:val="en-US" w:eastAsia="zh-CN"/>
        </w:rPr>
        <w:t>计划中所涉及的专业类别，参照教育部2020年发布的普通高等学校本科专业目录和2014年全国研究生招生学科专业目录。</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20" w:lineRule="exact"/>
        <w:ind w:firstLine="640" w:firstLineChars="200"/>
        <w:jc w:val="both"/>
        <w:textAlignment w:val="center"/>
        <w:rPr>
          <w:rFonts w:hint="eastAsia" w:ascii="Times New Roman" w:hAnsi="Times New Roman" w:eastAsia="仿宋_GB2312" w:cs="Times New Roman"/>
          <w:kern w:val="2"/>
          <w:sz w:val="32"/>
          <w:szCs w:val="32"/>
          <w:shd w:val="clear" w:color="auto" w:fill="auto"/>
          <w:lang w:val="en-US" w:eastAsia="zh-CN"/>
        </w:rPr>
      </w:pPr>
      <w:r>
        <w:rPr>
          <w:rFonts w:hint="eastAsia" w:cs="Times New Roman"/>
          <w:kern w:val="2"/>
          <w:sz w:val="32"/>
          <w:szCs w:val="32"/>
          <w:shd w:val="clear" w:color="auto" w:fill="auto"/>
          <w:lang w:val="en-US" w:eastAsia="zh-CN"/>
        </w:rPr>
        <w:t>3.</w:t>
      </w:r>
      <w:r>
        <w:rPr>
          <w:rFonts w:hint="eastAsia" w:ascii="Times New Roman" w:hAnsi="Times New Roman" w:eastAsia="仿宋_GB2312" w:cs="Times New Roman"/>
          <w:kern w:val="2"/>
          <w:sz w:val="32"/>
          <w:szCs w:val="32"/>
          <w:shd w:val="clear" w:color="auto" w:fill="auto"/>
          <w:lang w:val="en-US" w:eastAsia="zh-CN"/>
        </w:rPr>
        <w:t>报考人员在</w:t>
      </w:r>
      <w:r>
        <w:rPr>
          <w:rFonts w:hint="eastAsia" w:cs="Times New Roman"/>
          <w:kern w:val="2"/>
          <w:sz w:val="32"/>
          <w:szCs w:val="32"/>
          <w:shd w:val="clear" w:color="auto" w:fill="auto"/>
          <w:lang w:val="en-US" w:eastAsia="zh-CN"/>
        </w:rPr>
        <w:t>选聘</w:t>
      </w:r>
      <w:r>
        <w:rPr>
          <w:rFonts w:hint="eastAsia" w:ascii="Times New Roman" w:hAnsi="Times New Roman" w:eastAsia="仿宋_GB2312" w:cs="Times New Roman"/>
          <w:kern w:val="2"/>
          <w:sz w:val="32"/>
          <w:szCs w:val="32"/>
          <w:shd w:val="clear" w:color="auto" w:fill="auto"/>
          <w:lang w:val="en-US" w:eastAsia="zh-CN"/>
        </w:rPr>
        <w:t>程序各环节中的违纪违规行为，按照《事业单位公开招聘违纪违规行为处理规定》（中华人民共和国人力资源和社会保障部令第35号）处理。</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Times New Roman" w:hAnsi="黑体" w:eastAsia="黑体" w:cs="Times New Roman"/>
          <w:kern w:val="0"/>
          <w:sz w:val="32"/>
          <w:szCs w:val="32"/>
          <w:lang w:eastAsia="zh-CN"/>
        </w:rPr>
      </w:pPr>
      <w:r>
        <w:rPr>
          <w:rFonts w:hint="eastAsia" w:hAnsi="黑体" w:eastAsia="黑体" w:cs="Times New Roman"/>
          <w:kern w:val="0"/>
          <w:sz w:val="32"/>
          <w:szCs w:val="32"/>
          <w:lang w:eastAsia="zh-CN"/>
        </w:rPr>
        <w:t>八</w:t>
      </w:r>
      <w:r>
        <w:rPr>
          <w:rFonts w:ascii="Times New Roman" w:hAnsi="黑体" w:eastAsia="黑体" w:cs="Times New Roman"/>
          <w:kern w:val="0"/>
          <w:sz w:val="32"/>
          <w:szCs w:val="32"/>
        </w:rPr>
        <w:t>、</w:t>
      </w:r>
      <w:r>
        <w:rPr>
          <w:rFonts w:hint="eastAsia" w:ascii="Times New Roman" w:hAnsi="黑体" w:eastAsia="黑体" w:cs="Times New Roman"/>
          <w:kern w:val="0"/>
          <w:sz w:val="32"/>
          <w:szCs w:val="32"/>
          <w:lang w:eastAsia="zh-CN"/>
        </w:rPr>
        <w:t>防疫相关事项</w:t>
      </w:r>
    </w:p>
    <w:p>
      <w:pPr>
        <w:keepNext w:val="0"/>
        <w:keepLines w:val="0"/>
        <w:pageBreakBefore w:val="0"/>
        <w:kinsoku/>
        <w:wordWrap/>
        <w:overflowPunct/>
        <w:topLinePunct w:val="0"/>
        <w:autoSpaceDN/>
        <w:bidi w:val="0"/>
        <w:adjustRightInd/>
        <w:snapToGrid/>
        <w:spacing w:line="520" w:lineRule="exact"/>
        <w:ind w:firstLine="640"/>
        <w:textAlignment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shd w:val="clear" w:color="auto" w:fill="auto"/>
          <w:lang w:val="en-US" w:eastAsia="zh-CN" w:bidi="ar-SA"/>
        </w:rPr>
        <w:t>本次</w:t>
      </w:r>
      <w:r>
        <w:rPr>
          <w:rFonts w:hint="eastAsia" w:cs="Times New Roman"/>
          <w:kern w:val="2"/>
          <w:sz w:val="32"/>
          <w:szCs w:val="32"/>
          <w:shd w:val="clear" w:color="auto" w:fill="auto"/>
          <w:lang w:val="en-US" w:eastAsia="zh-CN" w:bidi="ar-SA"/>
        </w:rPr>
        <w:t>选聘</w:t>
      </w:r>
      <w:r>
        <w:rPr>
          <w:rFonts w:hint="eastAsia" w:ascii="Times New Roman" w:hAnsi="Times New Roman" w:eastAsia="仿宋_GB2312" w:cs="Times New Roman"/>
          <w:kern w:val="2"/>
          <w:sz w:val="32"/>
          <w:szCs w:val="32"/>
          <w:shd w:val="clear" w:color="auto" w:fill="auto"/>
          <w:lang w:val="en-US" w:eastAsia="zh-CN" w:bidi="ar-SA"/>
        </w:rPr>
        <w:t>将按照新冠肺炎疫情防控有关要求，严格落实疫情防控措施，必要时将对有关工作安排进行适当调整，请广大报考</w:t>
      </w:r>
      <w:r>
        <w:rPr>
          <w:rFonts w:hint="eastAsia" w:cs="Times New Roman"/>
          <w:kern w:val="2"/>
          <w:sz w:val="32"/>
          <w:szCs w:val="32"/>
          <w:shd w:val="clear" w:color="auto" w:fill="auto"/>
          <w:lang w:val="en-US" w:eastAsia="zh-CN" w:bidi="ar-SA"/>
        </w:rPr>
        <w:t>人员</w:t>
      </w:r>
      <w:r>
        <w:rPr>
          <w:rFonts w:hint="eastAsia" w:ascii="Times New Roman" w:hAnsi="Times New Roman" w:eastAsia="仿宋_GB2312" w:cs="Times New Roman"/>
          <w:kern w:val="2"/>
          <w:sz w:val="32"/>
          <w:szCs w:val="32"/>
          <w:shd w:val="clear" w:color="auto" w:fill="auto"/>
          <w:lang w:val="en-US" w:eastAsia="zh-CN" w:bidi="ar-SA"/>
        </w:rPr>
        <w:t>理解、支持和配合。</w:t>
      </w:r>
    </w:p>
    <w:p>
      <w:pPr>
        <w:keepNext w:val="0"/>
        <w:keepLines w:val="0"/>
        <w:pageBreakBefore w:val="0"/>
        <w:kinsoku/>
        <w:wordWrap/>
        <w:overflowPunct/>
        <w:topLinePunct w:val="0"/>
        <w:autoSpaceDN/>
        <w:bidi w:val="0"/>
        <w:adjustRightInd/>
        <w:snapToGrid/>
        <w:spacing w:line="520" w:lineRule="exact"/>
        <w:ind w:firstLine="640"/>
        <w:textAlignment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本次公开选聘咨询电话：</w:t>
      </w:r>
      <w:r>
        <w:rPr>
          <w:rFonts w:hint="eastAsia" w:ascii="仿宋_GB2312" w:eastAsia="仿宋_GB2312" w:cs="仿宋_GB2312"/>
          <w:kern w:val="0"/>
          <w:sz w:val="32"/>
          <w:szCs w:val="22"/>
          <w:lang w:val="en-US" w:eastAsia="zh-CN"/>
        </w:rPr>
        <w:t>0574—89293242、89293243</w:t>
      </w:r>
      <w:r>
        <w:rPr>
          <w:rFonts w:hint="eastAsia" w:ascii="Times New Roman" w:hAnsi="Times New Roman" w:eastAsia="仿宋_GB2312" w:cs="Times New Roman"/>
          <w:sz w:val="32"/>
          <w:szCs w:val="32"/>
          <w:lang w:val="en-US" w:eastAsia="zh-CN"/>
        </w:rPr>
        <w:t>（工作时间开放）</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eastAsia="仿宋_GB2312" w:cs="仿宋_GB2312"/>
          <w:kern w:val="0"/>
          <w:sz w:val="32"/>
          <w:szCs w:val="22"/>
        </w:rPr>
      </w:pPr>
      <w:r>
        <w:rPr>
          <w:rFonts w:hint="eastAsia" w:ascii="仿宋_GB2312" w:eastAsia="仿宋_GB2312" w:cs="仿宋_GB2312"/>
          <w:kern w:val="0"/>
          <w:sz w:val="32"/>
          <w:szCs w:val="22"/>
        </w:rPr>
        <w:t>本次公开选聘监督电话：0574--89188693（工作时间开放）</w:t>
      </w:r>
    </w:p>
    <w:p>
      <w:pPr>
        <w:keepNext w:val="0"/>
        <w:keepLines w:val="0"/>
        <w:pageBreakBefore w:val="0"/>
        <w:kinsoku/>
        <w:wordWrap/>
        <w:overflowPunct/>
        <w:topLinePunct w:val="0"/>
        <w:autoSpaceDN/>
        <w:bidi w:val="0"/>
        <w:adjustRightInd/>
        <w:snapToGrid/>
        <w:spacing w:line="520" w:lineRule="exact"/>
        <w:ind w:firstLine="640" w:firstLineChars="200"/>
        <w:textAlignment w:val="center"/>
        <w:rPr>
          <w:rFonts w:hint="eastAsia" w:ascii="仿宋_GB2312" w:eastAsia="仿宋_GB2312" w:cs="仿宋_GB2312"/>
          <w:kern w:val="0"/>
          <w:sz w:val="32"/>
          <w:szCs w:val="22"/>
        </w:rPr>
      </w:pPr>
    </w:p>
    <w:p>
      <w:pPr>
        <w:keepNext w:val="0"/>
        <w:keepLines w:val="0"/>
        <w:pageBreakBefore w:val="0"/>
        <w:kinsoku/>
        <w:wordWrap/>
        <w:overflowPunct/>
        <w:topLinePunct w:val="0"/>
        <w:autoSpaceDN/>
        <w:bidi w:val="0"/>
        <w:adjustRightInd/>
        <w:snapToGrid/>
        <w:spacing w:line="520" w:lineRule="exact"/>
        <w:ind w:firstLine="640"/>
        <w:textAlignment w:val="center"/>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N/>
        <w:bidi w:val="0"/>
        <w:adjustRightInd/>
        <w:snapToGrid/>
        <w:spacing w:line="520" w:lineRule="exact"/>
        <w:ind w:firstLine="640"/>
        <w:textAlignment w:val="center"/>
        <w:rPr>
          <w:rFonts w:hint="eastAsia" w:eastAsia="仿宋_GB2312"/>
          <w:kern w:val="2"/>
          <w:sz w:val="32"/>
          <w:szCs w:val="32"/>
          <w:lang w:val="en-US" w:eastAsia="zh-CN"/>
        </w:rPr>
      </w:pPr>
      <w:r>
        <w:rPr>
          <w:rFonts w:hint="eastAsia" w:cs="Times New Roman"/>
          <w:kern w:val="0"/>
          <w:sz w:val="32"/>
          <w:szCs w:val="32"/>
          <w:lang w:val="en-US" w:eastAsia="zh-CN"/>
        </w:rPr>
        <w:t>1.</w:t>
      </w:r>
      <w:r>
        <w:rPr>
          <w:rFonts w:hint="eastAsia"/>
          <w:kern w:val="2"/>
          <w:sz w:val="32"/>
          <w:szCs w:val="32"/>
          <w:lang w:val="en-US" w:eastAsia="zh-CN"/>
        </w:rPr>
        <w:t>ARWU、THE、QS世界大学排名前100名国(境)外高校名单</w:t>
      </w:r>
    </w:p>
    <w:p>
      <w:pPr>
        <w:keepNext w:val="0"/>
        <w:keepLines w:val="0"/>
        <w:pageBreakBefore w:val="0"/>
        <w:kinsoku/>
        <w:wordWrap/>
        <w:overflowPunct/>
        <w:topLinePunct w:val="0"/>
        <w:autoSpaceDN/>
        <w:bidi w:val="0"/>
        <w:adjustRightInd/>
        <w:snapToGrid/>
        <w:spacing w:line="520" w:lineRule="exact"/>
        <w:ind w:firstLine="640"/>
        <w:textAlignment w:val="center"/>
        <w:rPr>
          <w:rFonts w:hint="eastAsia" w:ascii="Times New Roman" w:hAnsi="Times New Roman" w:eastAsia="仿宋_GB2312" w:cs="Times New Roman"/>
          <w:kern w:val="0"/>
          <w:sz w:val="32"/>
          <w:szCs w:val="32"/>
          <w:lang w:eastAsia="zh-CN"/>
        </w:rPr>
      </w:pPr>
      <w:r>
        <w:rPr>
          <w:rFonts w:hint="eastAsia" w:cs="Times New Roman"/>
          <w:kern w:val="0"/>
          <w:sz w:val="32"/>
          <w:szCs w:val="32"/>
          <w:lang w:val="en-US" w:eastAsia="zh-CN"/>
        </w:rPr>
        <w:t>2</w:t>
      </w:r>
      <w:r>
        <w:rPr>
          <w:rFonts w:hint="eastAsia" w:ascii="Times New Roman" w:hAnsi="Times New Roman" w:eastAsia="仿宋_GB2312" w:cs="Times New Roman"/>
          <w:kern w:val="0"/>
          <w:sz w:val="32"/>
          <w:szCs w:val="32"/>
          <w:lang w:eastAsia="zh-CN"/>
        </w:rPr>
        <w:t>.鄞州区面向2021届</w:t>
      </w:r>
      <w:r>
        <w:rPr>
          <w:rFonts w:hint="eastAsia" w:cs="Times New Roman"/>
          <w:kern w:val="0"/>
          <w:sz w:val="32"/>
          <w:szCs w:val="32"/>
          <w:lang w:eastAsia="zh-CN"/>
        </w:rPr>
        <w:t>重点</w:t>
      </w:r>
      <w:r>
        <w:rPr>
          <w:rFonts w:hint="eastAsia" w:ascii="Times New Roman" w:hAnsi="Times New Roman" w:eastAsia="仿宋_GB2312" w:cs="Times New Roman"/>
          <w:kern w:val="0"/>
          <w:sz w:val="32"/>
          <w:szCs w:val="32"/>
          <w:lang w:eastAsia="zh-CN"/>
        </w:rPr>
        <w:t>高校毕业生选聘</w:t>
      </w:r>
      <w:r>
        <w:rPr>
          <w:rFonts w:hint="eastAsia" w:cs="Times New Roman"/>
          <w:kern w:val="0"/>
          <w:sz w:val="32"/>
          <w:szCs w:val="32"/>
          <w:lang w:eastAsia="zh-CN"/>
        </w:rPr>
        <w:t>“</w:t>
      </w:r>
      <w:r>
        <w:rPr>
          <w:rFonts w:hint="eastAsia" w:ascii="Times New Roman" w:hAnsi="Times New Roman" w:eastAsia="仿宋_GB2312" w:cs="Times New Roman"/>
          <w:kern w:val="0"/>
          <w:sz w:val="32"/>
          <w:szCs w:val="32"/>
          <w:lang w:eastAsia="zh-CN"/>
        </w:rPr>
        <w:t>十大领域</w:t>
      </w:r>
      <w:r>
        <w:rPr>
          <w:rFonts w:hint="eastAsia" w:cs="Times New Roman"/>
          <w:kern w:val="0"/>
          <w:sz w:val="32"/>
          <w:szCs w:val="32"/>
          <w:lang w:eastAsia="zh-CN"/>
        </w:rPr>
        <w:t>”</w:t>
      </w:r>
      <w:r>
        <w:rPr>
          <w:rFonts w:hint="eastAsia" w:ascii="Times New Roman" w:hAnsi="Times New Roman" w:eastAsia="仿宋_GB2312" w:cs="Times New Roman"/>
          <w:kern w:val="0"/>
          <w:sz w:val="32"/>
          <w:szCs w:val="32"/>
          <w:lang w:eastAsia="zh-CN"/>
        </w:rPr>
        <w:t>紧缺优秀人才报名表</w:t>
      </w:r>
    </w:p>
    <w:p>
      <w:pPr>
        <w:keepNext w:val="0"/>
        <w:keepLines w:val="0"/>
        <w:pageBreakBefore w:val="0"/>
        <w:kinsoku/>
        <w:wordWrap/>
        <w:overflowPunct/>
        <w:topLinePunct w:val="0"/>
        <w:autoSpaceDN/>
        <w:bidi w:val="0"/>
        <w:adjustRightInd/>
        <w:snapToGrid/>
        <w:spacing w:line="520" w:lineRule="exact"/>
        <w:ind w:firstLine="640"/>
        <w:textAlignment w:val="center"/>
        <w:rPr>
          <w:rFonts w:hint="eastAsia" w:ascii="Calibri" w:hAnsi="Calibri" w:cs="Times New Roman"/>
          <w:kern w:val="0"/>
          <w:sz w:val="32"/>
          <w:szCs w:val="22"/>
          <w:lang w:val="en-US" w:eastAsia="zh-CN"/>
        </w:rPr>
      </w:pPr>
      <w:r>
        <w:rPr>
          <w:rFonts w:hint="eastAsia"/>
          <w:kern w:val="2"/>
          <w:sz w:val="32"/>
          <w:szCs w:val="32"/>
          <w:lang w:val="en-US" w:eastAsia="zh-CN"/>
        </w:rPr>
        <w:t>3.</w:t>
      </w:r>
      <w:r>
        <w:rPr>
          <w:rFonts w:hint="eastAsia" w:eastAsia="仿宋_GB2312"/>
          <w:kern w:val="2"/>
          <w:sz w:val="32"/>
          <w:szCs w:val="32"/>
          <w:lang w:val="en-US" w:eastAsia="zh-CN"/>
        </w:rPr>
        <w:t>考生健康申报表</w:t>
      </w:r>
      <w:r>
        <w:rPr>
          <w:rFonts w:hint="eastAsia" w:ascii="Calibri" w:hAnsi="Calibri" w:eastAsia="仿宋_GB2312" w:cs="Times New Roman"/>
          <w:kern w:val="0"/>
          <w:sz w:val="32"/>
          <w:szCs w:val="22"/>
          <w:lang w:val="en-US" w:eastAsia="zh-CN"/>
        </w:rPr>
        <w:t xml:space="preserve"> </w:t>
      </w:r>
      <w:r>
        <w:rPr>
          <w:rFonts w:hint="eastAsia" w:ascii="Calibri" w:hAnsi="Calibri" w:cs="Times New Roman"/>
          <w:kern w:val="0"/>
          <w:sz w:val="32"/>
          <w:szCs w:val="22"/>
          <w:lang w:val="en-US" w:eastAsia="zh-CN"/>
        </w:rPr>
        <w:t xml:space="preserve"> </w:t>
      </w:r>
    </w:p>
    <w:p>
      <w:pPr>
        <w:keepNext w:val="0"/>
        <w:keepLines w:val="0"/>
        <w:pageBreakBefore w:val="0"/>
        <w:kinsoku/>
        <w:wordWrap/>
        <w:overflowPunct/>
        <w:topLinePunct w:val="0"/>
        <w:autoSpaceDN/>
        <w:bidi w:val="0"/>
        <w:adjustRightInd/>
        <w:snapToGrid/>
        <w:spacing w:line="520" w:lineRule="exact"/>
        <w:ind w:firstLine="640"/>
        <w:textAlignment w:val="center"/>
        <w:rPr>
          <w:rFonts w:hint="eastAsia" w:ascii="Calibri" w:hAnsi="Calibri" w:cs="Times New Roman"/>
          <w:kern w:val="0"/>
          <w:sz w:val="32"/>
          <w:szCs w:val="22"/>
          <w:lang w:val="en-US" w:eastAsia="zh-CN"/>
        </w:rPr>
      </w:pPr>
      <w:r>
        <w:rPr>
          <w:rFonts w:hint="eastAsia" w:ascii="Calibri" w:hAnsi="Calibri" w:cs="Times New Roman"/>
          <w:kern w:val="0"/>
          <w:sz w:val="32"/>
          <w:szCs w:val="22"/>
          <w:lang w:val="en-US" w:eastAsia="zh-CN"/>
        </w:rPr>
        <w:t xml:space="preserve">             </w:t>
      </w:r>
    </w:p>
    <w:p>
      <w:pPr>
        <w:keepNext w:val="0"/>
        <w:keepLines w:val="0"/>
        <w:pageBreakBefore w:val="0"/>
        <w:widowControl w:val="0"/>
        <w:kinsoku/>
        <w:wordWrap/>
        <w:overflowPunct/>
        <w:topLinePunct w:val="0"/>
        <w:autoSpaceDN/>
        <w:bidi w:val="0"/>
        <w:adjustRightInd/>
        <w:snapToGrid/>
        <w:spacing w:line="520" w:lineRule="exact"/>
        <w:ind w:left="0" w:leftChars="0" w:right="0"/>
        <w:jc w:val="center"/>
        <w:textAlignment w:val="center"/>
        <w:outlineLvl w:val="9"/>
        <w:rPr>
          <w:rFonts w:ascii="Calibri" w:hAnsi="Calibri" w:eastAsia="仿宋_GB2312" w:cs="Times New Roman"/>
          <w:kern w:val="0"/>
          <w:sz w:val="32"/>
          <w:szCs w:val="22"/>
        </w:rPr>
      </w:pPr>
      <w:r>
        <w:rPr>
          <w:rFonts w:hint="eastAsia" w:ascii="Calibri" w:hAnsi="Calibri" w:cs="Times New Roman"/>
          <w:kern w:val="0"/>
          <w:sz w:val="32"/>
          <w:szCs w:val="22"/>
          <w:lang w:val="en-US" w:eastAsia="zh-CN"/>
        </w:rPr>
        <w:t xml:space="preserve">                   </w:t>
      </w:r>
      <w:r>
        <w:rPr>
          <w:rFonts w:hint="eastAsia" w:ascii="Calibri" w:hAnsi="Calibri" w:eastAsia="仿宋_GB2312" w:cs="Times New Roman"/>
          <w:kern w:val="0"/>
          <w:sz w:val="32"/>
          <w:szCs w:val="22"/>
        </w:rPr>
        <w:t>中共宁波市鄞州区委组织部</w:t>
      </w:r>
    </w:p>
    <w:p>
      <w:pPr>
        <w:keepNext w:val="0"/>
        <w:keepLines w:val="0"/>
        <w:pageBreakBefore w:val="0"/>
        <w:widowControl w:val="0"/>
        <w:kinsoku/>
        <w:wordWrap/>
        <w:overflowPunct/>
        <w:topLinePunct w:val="0"/>
        <w:autoSpaceDN/>
        <w:bidi w:val="0"/>
        <w:adjustRightInd/>
        <w:snapToGrid/>
        <w:spacing w:line="520" w:lineRule="exact"/>
        <w:ind w:left="0" w:leftChars="0" w:right="0"/>
        <w:jc w:val="right"/>
        <w:textAlignment w:val="center"/>
        <w:outlineLvl w:val="9"/>
        <w:rPr>
          <w:rFonts w:ascii="Calibri" w:hAnsi="Calibri" w:eastAsia="仿宋_GB2312" w:cs="Times New Roman"/>
          <w:kern w:val="0"/>
          <w:sz w:val="32"/>
          <w:szCs w:val="22"/>
        </w:rPr>
      </w:pPr>
      <w:r>
        <w:rPr>
          <w:rFonts w:hint="eastAsia" w:ascii="Calibri" w:hAnsi="Calibri" w:eastAsia="仿宋_GB2312" w:cs="Times New Roman"/>
          <w:kern w:val="0"/>
          <w:sz w:val="32"/>
          <w:szCs w:val="22"/>
        </w:rPr>
        <w:t>宁波市鄞州区人力资源和社会保障局</w:t>
      </w:r>
    </w:p>
    <w:p>
      <w:pPr>
        <w:keepNext w:val="0"/>
        <w:keepLines w:val="0"/>
        <w:pageBreakBefore w:val="0"/>
        <w:kinsoku/>
        <w:wordWrap/>
        <w:overflowPunct/>
        <w:topLinePunct w:val="0"/>
        <w:autoSpaceDN/>
        <w:bidi w:val="0"/>
        <w:adjustRightInd/>
        <w:snapToGrid/>
        <w:spacing w:line="520" w:lineRule="exact"/>
        <w:ind w:firstLine="4480" w:firstLineChars="14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w:t>
      </w:r>
      <w:r>
        <w:rPr>
          <w:rFonts w:hint="eastAsia" w:cs="Times New Roman"/>
          <w:kern w:val="0"/>
          <w:sz w:val="32"/>
          <w:szCs w:val="32"/>
          <w:lang w:val="en-US" w:eastAsia="zh-CN"/>
        </w:rPr>
        <w:t>1</w:t>
      </w:r>
      <w:r>
        <w:rPr>
          <w:rFonts w:ascii="Times New Roman" w:hAnsi="Times New Roman" w:eastAsia="仿宋_GB2312" w:cs="Times New Roman"/>
          <w:kern w:val="0"/>
          <w:sz w:val="32"/>
          <w:szCs w:val="32"/>
        </w:rPr>
        <w:t>年</w:t>
      </w:r>
      <w:r>
        <w:rPr>
          <w:rFonts w:hint="eastAsia" w:cs="Times New Roman"/>
          <w:kern w:val="0"/>
          <w:sz w:val="32"/>
          <w:szCs w:val="32"/>
          <w:lang w:val="en-US" w:eastAsia="zh-CN"/>
        </w:rPr>
        <w:t>5</w:t>
      </w:r>
      <w:r>
        <w:rPr>
          <w:rFonts w:ascii="Times New Roman" w:hAnsi="Times New Roman" w:eastAsia="仿宋_GB2312" w:cs="Times New Roman"/>
          <w:kern w:val="0"/>
          <w:sz w:val="32"/>
          <w:szCs w:val="32"/>
        </w:rPr>
        <w:t>月</w:t>
      </w:r>
      <w:r>
        <w:rPr>
          <w:rFonts w:hint="eastAsia" w:cs="Times New Roman"/>
          <w:kern w:val="0"/>
          <w:sz w:val="32"/>
          <w:szCs w:val="32"/>
          <w:lang w:val="en-US" w:eastAsia="zh-CN"/>
        </w:rPr>
        <w:t>10</w:t>
      </w:r>
      <w:r>
        <w:rPr>
          <w:rFonts w:ascii="Times New Roman" w:hAnsi="Times New Roman" w:eastAsia="仿宋_GB2312" w:cs="Times New Roman"/>
          <w:kern w:val="0"/>
          <w:sz w:val="32"/>
          <w:szCs w:val="32"/>
        </w:rPr>
        <w:t>日</w:t>
      </w:r>
    </w:p>
    <w:p>
      <w:pPr>
        <w:numPr>
          <w:ilvl w:val="0"/>
          <w:numId w:val="0"/>
        </w:numPr>
        <w:rPr>
          <w:rFonts w:hint="eastAsia" w:ascii="仿宋_GB2312" w:cs="Times New Roman"/>
          <w:kern w:val="2"/>
          <w:sz w:val="32"/>
          <w:szCs w:val="32"/>
          <w:lang w:val="en-US" w:eastAsia="zh-CN" w:bidi="ar-SA"/>
        </w:rPr>
      </w:pPr>
    </w:p>
    <w:p>
      <w:pPr>
        <w:numPr>
          <w:ilvl w:val="0"/>
          <w:numId w:val="0"/>
        </w:numPr>
        <w:rPr>
          <w:rFonts w:hint="eastAsia" w:ascii="仿宋_GB2312" w:cs="Times New Roman"/>
          <w:kern w:val="2"/>
          <w:sz w:val="32"/>
          <w:szCs w:val="32"/>
          <w:lang w:val="en-US" w:eastAsia="zh-CN" w:bidi="ar-SA"/>
        </w:rPr>
      </w:pPr>
    </w:p>
    <w:p>
      <w:pPr>
        <w:numPr>
          <w:ilvl w:val="0"/>
          <w:numId w:val="0"/>
        </w:numPr>
        <w:rPr>
          <w:rFonts w:hint="eastAsia" w:ascii="仿宋_GB2312" w:cs="Times New Roman"/>
          <w:kern w:val="2"/>
          <w:sz w:val="32"/>
          <w:szCs w:val="32"/>
          <w:lang w:val="en-US" w:eastAsia="zh-CN" w:bidi="ar-SA"/>
        </w:rPr>
      </w:pPr>
    </w:p>
    <w:p>
      <w:pPr>
        <w:numPr>
          <w:ilvl w:val="0"/>
          <w:numId w:val="0"/>
        </w:numPr>
        <w:rPr>
          <w:rFonts w:hint="eastAsia" w:ascii="仿宋_GB2312" w:cs="Times New Roman"/>
          <w:kern w:val="2"/>
          <w:sz w:val="32"/>
          <w:szCs w:val="32"/>
          <w:lang w:val="en-US" w:eastAsia="zh-CN" w:bidi="ar-SA"/>
        </w:rPr>
      </w:pPr>
    </w:p>
    <w:p>
      <w:pPr>
        <w:numPr>
          <w:ilvl w:val="0"/>
          <w:numId w:val="0"/>
        </w:numPr>
        <w:rPr>
          <w:rFonts w:hint="eastAsia" w:ascii="仿宋_GB2312" w:cs="Times New Roman"/>
          <w:kern w:val="2"/>
          <w:sz w:val="32"/>
          <w:szCs w:val="32"/>
          <w:lang w:val="en-US" w:eastAsia="zh-CN" w:bidi="ar-SA"/>
        </w:rPr>
      </w:pPr>
      <w:r>
        <w:rPr>
          <w:rFonts w:hint="eastAsia" w:ascii="仿宋_GB2312" w:cs="Times New Roman"/>
          <w:kern w:val="2"/>
          <w:sz w:val="32"/>
          <w:szCs w:val="32"/>
          <w:lang w:val="en-US" w:eastAsia="zh-CN" w:bidi="ar-SA"/>
        </w:rPr>
        <w:t>附件1</w:t>
      </w:r>
    </w:p>
    <w:p>
      <w:pPr>
        <w:snapToGrid w:val="0"/>
        <w:spacing w:line="580" w:lineRule="exact"/>
        <w:jc w:val="center"/>
        <w:textAlignment w:val="center"/>
        <w:rPr>
          <w:rFonts w:hint="eastAsia" w:ascii="方正小标宋简体" w:hAnsi="方正小标宋简体" w:eastAsia="方正小标宋简体" w:cs="方正小标宋简体"/>
          <w:kern w:val="0"/>
          <w:sz w:val="32"/>
          <w:szCs w:val="22"/>
        </w:rPr>
      </w:pPr>
      <w:r>
        <w:rPr>
          <w:rFonts w:hint="eastAsia" w:ascii="方正小标宋简体" w:hAnsi="方正小标宋简体" w:eastAsia="方正小标宋简体" w:cs="方正小标宋简体"/>
          <w:kern w:val="0"/>
          <w:sz w:val="32"/>
          <w:szCs w:val="22"/>
        </w:rPr>
        <w:t>ARWU、THE、QS世界大学</w:t>
      </w:r>
    </w:p>
    <w:p>
      <w:pPr>
        <w:snapToGrid w:val="0"/>
        <w:spacing w:line="580" w:lineRule="exact"/>
        <w:jc w:val="center"/>
        <w:textAlignment w:val="center"/>
        <w:rPr>
          <w:rFonts w:hint="eastAsia" w:ascii="Times New Roman" w:hAnsi="Times New Roman" w:eastAsia="仿宋_GB2312" w:cs="Times New Roman"/>
          <w:kern w:val="0"/>
          <w:sz w:val="32"/>
          <w:szCs w:val="22"/>
        </w:rPr>
      </w:pPr>
      <w:r>
        <w:rPr>
          <w:rFonts w:hint="eastAsia" w:ascii="方正小标宋简体" w:hAnsi="方正小标宋简体" w:eastAsia="方正小标宋简体" w:cs="方正小标宋简体"/>
          <w:kern w:val="0"/>
          <w:sz w:val="32"/>
          <w:szCs w:val="22"/>
        </w:rPr>
        <w:t>排名前100名国(境)外高校名单</w:t>
      </w:r>
    </w:p>
    <w:p>
      <w:pPr>
        <w:snapToGrid w:val="0"/>
        <w:spacing w:line="580" w:lineRule="exact"/>
        <w:jc w:val="center"/>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（共148所）</w:t>
      </w:r>
    </w:p>
    <w:p>
      <w:pPr>
        <w:snapToGrid w:val="0"/>
        <w:spacing w:line="580" w:lineRule="exact"/>
        <w:textAlignment w:val="center"/>
        <w:rPr>
          <w:rFonts w:hint="eastAsia" w:ascii="Times New Roman" w:hAnsi="Times New Roman" w:eastAsia="仿宋_GB2312" w:cs="Times New Roman"/>
          <w:kern w:val="0"/>
          <w:sz w:val="32"/>
          <w:szCs w:val="22"/>
        </w:rPr>
      </w:pP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美国51所：埃默里大学、北卡罗来纳大学教堂山分校、宾夕法尼亚大学、宾州州立大学（主校区）、波士顿大学、布朗大学、达特茅斯学院、德克萨斯大学奥斯汀分校、德州大学安德森癌症中心、德州大学西南医学中心、杜克大学、俄亥俄州立大学（主校区）、范德堡大学、佛罗里达大学、哥伦比亚大学、哈佛大学、华盛顿大学、华盛顿大学圣路易斯校区、加州大学欧文分校、加州大学圣塔芭芭拉分校、加州大学伯克利分校、加州大学戴维斯分校、加州大学洛杉矶分校、加州大学圣地亚哥分校、加州大学旧金山分校、加州理工学院、卡内基梅隆大学、康奈尔大学、科罗拉多大学波尔得分校、莱斯大学、洛克菲勒大学、麻省理工学院、马里兰大学大学城、马里兰大学帕克、密歇根大学、密歇根大学安娜堡分校、密歇根州立大学、明尼苏达大学、南加州大学、纽约大学、匹兹堡大学、普林斯顿大学、斯坦福大学、威斯康星大学麦迪逊分校、西北大学、耶鲁大学、伊利诺伊大学厄巴纳香槟分校、约翰霍普金斯大学、芝加哥大学、佐治亚理工学院、普渡大学西拉法叶</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英国18所：爱丁堡大学、伯明翰大学、布里斯托大学、帝国理工学院、杜伦大学、格拉斯哥大学、华威大学、剑桥大学、伦敦大学学院、伦敦国王学院、伦敦政治经济学院、曼彻斯特大学、牛津大学、诺丁汉大学、圣安德鲁斯大学、谢菲尔德大学、利兹大学、南安普顿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德国9所：柏林洪堡大学、波恩大学、蒂宾根大学、弗莱堡大学、海德堡大学、慕尼黑大学、慕尼黑工业大学、亚琛工业大学、柏林医科大学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澳大利亚8所：澳大利亚国立大学、昆士兰大学、蒙纳什大学、莫纳什大学、墨尔本大学、西澳大学、悉尼大学、新南威尔士大学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法国7所：巴黎大学、巴黎第九大学、巴黎第四大学（索邦大学）、巴黎萨克雷大学、巴黎综合理工大学、巴黎文理研究大学、格勒诺布尔大学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荷兰8所：阿姆斯特丹大学、代尔夫特理工大学、格罗宁根大学、莱顿大学、鹿特丹伊拉斯姆斯大学、瓦格宁根大学、乌得勒支大学、伊拉兹马斯大学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瑞士5所：巴塞尔大学、洛桑联邦理工学院、日内瓦大学、苏黎世大学、苏黎世联邦理工学院</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日本6所：大阪大学、东北大学、东京大学、东京工业大学、京都大学、名古屋大学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加拿大5所：多伦多大学、麦吉尔大学、麦克马斯特大学、不列颠哥伦比亚大学、蒙特利尔大学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中国香港4所：香港大学、香港科技大学、香港理工大学、香港中文大学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瑞典5所：皇家理工学院、卡罗林斯卡学院、隆德大学、斯德哥尔摩大学、乌普萨拉大学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韩国6所：成均馆大学、韩国大学、韩国科学技术研究院、浦项科技大学、首尔国立大学、延世大学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新加坡2所：南洋理工大学、新加坡国立大学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丹麦2所：奥尔胡斯大学、哥本哈根大学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俄罗斯2所：莫斯科大学、莫斯科国立大学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比利时2所：根特大学、鲁汶大学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芬兰1所：赫尔辛基大学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以色列1所：魏茨曼科学研究学院</w:t>
      </w:r>
      <w:r>
        <w:rPr>
          <w:rFonts w:hint="eastAsia" w:ascii="Times New Roman" w:hAnsi="Times New Roman" w:eastAsia="仿宋_GB2312" w:cs="Times New Roman"/>
          <w:kern w:val="0"/>
          <w:sz w:val="32"/>
          <w:szCs w:val="22"/>
        </w:rPr>
        <w:tab/>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阿根廷1所：布宜诺斯艾利斯大学</w:t>
      </w:r>
      <w:r>
        <w:rPr>
          <w:rFonts w:hint="eastAsia" w:ascii="Times New Roman" w:hAnsi="Times New Roman" w:eastAsia="仿宋_GB2312" w:cs="Times New Roman"/>
          <w:kern w:val="0"/>
          <w:sz w:val="32"/>
          <w:szCs w:val="22"/>
        </w:rPr>
        <w:tab/>
      </w:r>
      <w:r>
        <w:rPr>
          <w:rFonts w:hint="eastAsia" w:ascii="Times New Roman" w:hAnsi="Times New Roman" w:eastAsia="仿宋_GB2312" w:cs="Times New Roman"/>
          <w:kern w:val="0"/>
          <w:sz w:val="32"/>
          <w:szCs w:val="22"/>
        </w:rPr>
        <w:tab/>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挪威1所：奥斯陆大学</w:t>
      </w:r>
      <w:r>
        <w:rPr>
          <w:rFonts w:hint="eastAsia" w:ascii="Times New Roman" w:hAnsi="Times New Roman" w:eastAsia="仿宋_GB2312" w:cs="Times New Roman"/>
          <w:kern w:val="0"/>
          <w:sz w:val="32"/>
          <w:szCs w:val="22"/>
        </w:rPr>
        <w:tab/>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新西兰1所：奥克兰大学</w:t>
      </w:r>
      <w:r>
        <w:rPr>
          <w:rFonts w:hint="eastAsia" w:ascii="Times New Roman" w:hAnsi="Times New Roman" w:eastAsia="仿宋_GB2312" w:cs="Times New Roman"/>
          <w:kern w:val="0"/>
          <w:sz w:val="32"/>
          <w:szCs w:val="22"/>
        </w:rPr>
        <w:tab/>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中国台湾1所：台湾大学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马来西亚1所：马来亚大学</w:t>
      </w:r>
    </w:p>
    <w:p>
      <w:pPr>
        <w:snapToGrid w:val="0"/>
        <w:spacing w:line="580" w:lineRule="exact"/>
        <w:textAlignment w:val="center"/>
        <w:rPr>
          <w:rFonts w:hint="eastAsia"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墨西哥1所：墨西哥国立自治大学</w:t>
      </w:r>
    </w:p>
    <w:p>
      <w:pPr>
        <w:numPr>
          <w:ilvl w:val="0"/>
          <w:numId w:val="0"/>
        </w:numPr>
        <w:rPr>
          <w:rFonts w:hint="default" w:ascii="仿宋_GB2312" w:cs="Times New Roman"/>
          <w:kern w:val="2"/>
          <w:sz w:val="32"/>
          <w:szCs w:val="32"/>
          <w:lang w:val="en-US" w:eastAsia="zh-CN" w:bidi="ar-SA"/>
        </w:rPr>
      </w:pPr>
    </w:p>
    <w:p>
      <w:pPr>
        <w:numPr>
          <w:ilvl w:val="0"/>
          <w:numId w:val="0"/>
        </w:numPr>
        <w:rPr>
          <w:rFonts w:hint="default" w:ascii="仿宋_GB2312" w:hAnsi="Times New Roman" w:eastAsia="仿宋_GB2312" w:cs="Times New Roman"/>
          <w:kern w:val="2"/>
          <w:sz w:val="32"/>
          <w:szCs w:val="32"/>
          <w:lang w:val="en-US" w:eastAsia="zh-CN" w:bidi="ar-SA"/>
        </w:rPr>
      </w:pPr>
    </w:p>
    <w:p>
      <w:pPr>
        <w:numPr>
          <w:ilvl w:val="0"/>
          <w:numId w:val="0"/>
        </w:numPr>
        <w:rPr>
          <w:rFonts w:hint="default" w:ascii="仿宋_GB2312" w:hAnsi="Times New Roman" w:eastAsia="仿宋_GB2312" w:cs="Times New Roman"/>
          <w:kern w:val="2"/>
          <w:sz w:val="32"/>
          <w:szCs w:val="32"/>
          <w:lang w:val="en-US" w:eastAsia="zh-CN" w:bidi="ar-SA"/>
        </w:rPr>
      </w:pPr>
    </w:p>
    <w:p>
      <w:pPr>
        <w:numPr>
          <w:ilvl w:val="0"/>
          <w:numId w:val="0"/>
        </w:numPr>
        <w:rPr>
          <w:rFonts w:hint="default" w:ascii="仿宋_GB2312" w:hAnsi="Times New Roman" w:eastAsia="仿宋_GB2312" w:cs="Times New Roman"/>
          <w:kern w:val="2"/>
          <w:sz w:val="32"/>
          <w:szCs w:val="32"/>
          <w:lang w:val="en-US" w:eastAsia="zh-CN" w:bidi="ar-SA"/>
        </w:rPr>
      </w:pPr>
    </w:p>
    <w:p>
      <w:pPr>
        <w:numPr>
          <w:ilvl w:val="0"/>
          <w:numId w:val="0"/>
        </w:numPr>
        <w:rPr>
          <w:rFonts w:hint="default" w:ascii="仿宋_GB2312" w:hAnsi="Times New Roman" w:eastAsia="仿宋_GB2312" w:cs="Times New Roman"/>
          <w:kern w:val="2"/>
          <w:sz w:val="32"/>
          <w:szCs w:val="32"/>
          <w:lang w:val="en-US" w:eastAsia="zh-CN" w:bidi="ar-SA"/>
        </w:rPr>
      </w:pPr>
    </w:p>
    <w:p>
      <w:pPr>
        <w:snapToGrid w:val="0"/>
        <w:spacing w:line="580" w:lineRule="exact"/>
        <w:textAlignment w:val="center"/>
        <w:rPr>
          <w:rFonts w:hint="eastAsia" w:ascii="Times New Roman" w:hAnsi="Times New Roman" w:eastAsia="仿宋_GB2312" w:cs="Times New Roman"/>
          <w:kern w:val="0"/>
          <w:sz w:val="32"/>
          <w:szCs w:val="22"/>
        </w:rPr>
      </w:pPr>
    </w:p>
    <w:p>
      <w:pPr>
        <w:snapToGrid w:val="0"/>
        <w:spacing w:line="580" w:lineRule="exact"/>
        <w:textAlignment w:val="center"/>
        <w:rPr>
          <w:rFonts w:hint="eastAsia" w:ascii="Times New Roman" w:hAnsi="Times New Roman" w:eastAsia="仿宋_GB2312" w:cs="Times New Roman"/>
          <w:kern w:val="0"/>
          <w:sz w:val="32"/>
          <w:szCs w:val="22"/>
        </w:rPr>
      </w:pPr>
    </w:p>
    <w:p>
      <w:pPr>
        <w:snapToGrid w:val="0"/>
        <w:spacing w:line="580" w:lineRule="exact"/>
        <w:textAlignment w:val="center"/>
        <w:rPr>
          <w:rFonts w:hint="eastAsia" w:ascii="Times New Roman" w:hAnsi="Times New Roman" w:eastAsia="仿宋_GB2312" w:cs="Times New Roman"/>
          <w:kern w:val="0"/>
          <w:sz w:val="32"/>
          <w:szCs w:val="22"/>
          <w:lang w:eastAsia="zh-CN"/>
        </w:rPr>
      </w:pPr>
      <w:r>
        <w:rPr>
          <w:rFonts w:hint="eastAsia" w:ascii="Times New Roman" w:hAnsi="Times New Roman" w:eastAsia="仿宋_GB2312" w:cs="Times New Roman"/>
          <w:kern w:val="0"/>
          <w:sz w:val="32"/>
          <w:szCs w:val="22"/>
        </w:rPr>
        <w:t>附件</w:t>
      </w:r>
      <w:r>
        <w:rPr>
          <w:rFonts w:hint="eastAsia" w:cs="Times New Roman"/>
          <w:kern w:val="0"/>
          <w:sz w:val="32"/>
          <w:szCs w:val="22"/>
          <w:lang w:val="en-US" w:eastAsia="zh-CN"/>
        </w:rPr>
        <w:t>2</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鄞州区</w:t>
      </w:r>
      <w:r>
        <w:rPr>
          <w:rFonts w:hint="eastAsia" w:ascii="方正小标宋简体" w:hAnsi="方正小标宋简体" w:eastAsia="方正小标宋简体" w:cs="方正小标宋简体"/>
          <w:bCs/>
          <w:color w:val="000000"/>
          <w:sz w:val="44"/>
          <w:szCs w:val="44"/>
        </w:rPr>
        <w:t>面向202</w:t>
      </w:r>
      <w:r>
        <w:rPr>
          <w:rFonts w:hint="eastAsia" w:ascii="方正小标宋简体" w:hAnsi="方正小标宋简体" w:eastAsia="方正小标宋简体" w:cs="方正小标宋简体"/>
          <w:bCs/>
          <w:color w:val="000000"/>
          <w:sz w:val="44"/>
          <w:szCs w:val="44"/>
          <w:lang w:val="en-US" w:eastAsia="zh-CN"/>
        </w:rPr>
        <w:t>1</w:t>
      </w:r>
      <w:r>
        <w:rPr>
          <w:rFonts w:hint="eastAsia" w:ascii="方正小标宋简体" w:hAnsi="方正小标宋简体" w:eastAsia="方正小标宋简体" w:cs="方正小标宋简体"/>
          <w:bCs/>
          <w:color w:val="000000"/>
          <w:sz w:val="44"/>
          <w:szCs w:val="44"/>
        </w:rPr>
        <w:t>届</w:t>
      </w:r>
      <w:r>
        <w:rPr>
          <w:rFonts w:hint="eastAsia" w:ascii="方正小标宋简体" w:hAnsi="方正小标宋简体" w:eastAsia="方正小标宋简体" w:cs="方正小标宋简体"/>
          <w:bCs/>
          <w:color w:val="000000"/>
          <w:sz w:val="44"/>
          <w:szCs w:val="44"/>
          <w:lang w:eastAsia="zh-CN"/>
        </w:rPr>
        <w:t>重点</w:t>
      </w:r>
      <w:r>
        <w:rPr>
          <w:rFonts w:hint="eastAsia" w:ascii="方正小标宋简体" w:hAnsi="方正小标宋简体" w:eastAsia="方正小标宋简体" w:cs="方正小标宋简体"/>
          <w:bCs/>
          <w:color w:val="000000"/>
          <w:sz w:val="44"/>
          <w:szCs w:val="44"/>
        </w:rPr>
        <w:t>高校毕业生选聘</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“十大领域”</w:t>
      </w:r>
      <w:r>
        <w:rPr>
          <w:rFonts w:hint="eastAsia" w:ascii="方正小标宋简体" w:hAnsi="方正小标宋简体" w:eastAsia="方正小标宋简体" w:cs="方正小标宋简体"/>
          <w:bCs/>
          <w:color w:val="000000"/>
          <w:sz w:val="44"/>
          <w:szCs w:val="44"/>
        </w:rPr>
        <w:t>紧缺</w:t>
      </w:r>
      <w:r>
        <w:rPr>
          <w:rFonts w:hint="eastAsia" w:ascii="方正小标宋简体" w:hAnsi="方正小标宋简体" w:eastAsia="方正小标宋简体" w:cs="方正小标宋简体"/>
          <w:bCs/>
          <w:color w:val="000000"/>
          <w:sz w:val="44"/>
          <w:szCs w:val="44"/>
          <w:lang w:eastAsia="zh-CN"/>
        </w:rPr>
        <w:t>优秀</w:t>
      </w:r>
      <w:r>
        <w:rPr>
          <w:rFonts w:hint="eastAsia" w:ascii="方正小标宋简体" w:hAnsi="方正小标宋简体" w:eastAsia="方正小标宋简体" w:cs="方正小标宋简体"/>
          <w:bCs/>
          <w:color w:val="000000"/>
          <w:sz w:val="44"/>
          <w:szCs w:val="44"/>
        </w:rPr>
        <w:t>人才报名表</w:t>
      </w:r>
    </w:p>
    <w:p>
      <w:pPr>
        <w:adjustRightInd w:val="0"/>
        <w:snapToGrid w:val="0"/>
        <w:spacing w:line="580" w:lineRule="exact"/>
        <w:jc w:val="left"/>
        <w:textAlignment w:val="center"/>
        <w:rPr>
          <w:rFonts w:hint="eastAsia" w:ascii="方正小标宋简体" w:hAnsi="方正小标宋简体" w:eastAsia="方正小标宋简体" w:cs="方正小标宋简体"/>
          <w:bCs/>
          <w:color w:val="000000"/>
          <w:sz w:val="44"/>
          <w:szCs w:val="44"/>
        </w:rPr>
      </w:pPr>
      <w:r>
        <w:rPr>
          <w:rFonts w:hint="eastAsia" w:ascii="仿宋_GB2312" w:eastAsia="仿宋_GB2312"/>
          <w:color w:val="000000"/>
          <w:sz w:val="28"/>
          <w:szCs w:val="28"/>
        </w:rPr>
        <w:t>选聘岗位</w:t>
      </w:r>
      <w:r>
        <w:rPr>
          <w:rFonts w:hint="eastAsia" w:ascii="仿宋_GB2312" w:eastAsia="仿宋_GB2312"/>
          <w:color w:val="000000"/>
          <w:spacing w:val="-6"/>
          <w:sz w:val="28"/>
          <w:szCs w:val="28"/>
        </w:rPr>
        <w:t>：</w:t>
      </w:r>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476"/>
        <w:gridCol w:w="1148"/>
        <w:gridCol w:w="869"/>
        <w:gridCol w:w="164"/>
        <w:gridCol w:w="465"/>
        <w:gridCol w:w="176"/>
        <w:gridCol w:w="563"/>
        <w:gridCol w:w="705"/>
        <w:gridCol w:w="602"/>
        <w:gridCol w:w="721"/>
        <w:gridCol w:w="867"/>
        <w:gridCol w:w="988"/>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14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04"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w:t>
            </w:r>
          </w:p>
        </w:tc>
        <w:tc>
          <w:tcPr>
            <w:tcW w:w="1588"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restart"/>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14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04"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出生地</w:t>
            </w:r>
          </w:p>
        </w:tc>
        <w:tc>
          <w:tcPr>
            <w:tcW w:w="1588"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tcBorders>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148" w:type="dxa"/>
            <w:tcBorders>
              <w:left w:val="single" w:color="auto" w:sz="4" w:space="0"/>
              <w:bottom w:val="single" w:color="auto" w:sz="4" w:space="0"/>
            </w:tcBorders>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04"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588"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水平</w:t>
            </w:r>
          </w:p>
        </w:tc>
        <w:tc>
          <w:tcPr>
            <w:tcW w:w="1148" w:type="dxa"/>
            <w:tcBorders>
              <w:top w:val="single" w:color="auto" w:sz="4" w:space="0"/>
              <w:left w:val="single" w:color="auto" w:sz="4" w:space="0"/>
              <w:bottom w:val="single" w:color="auto" w:sz="4" w:space="0"/>
            </w:tcBorders>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gridSpan w:val="2"/>
            <w:tcBorders>
              <w:top w:val="single" w:color="auto" w:sz="4" w:space="0"/>
              <w:left w:val="single" w:color="auto" w:sz="4" w:space="0"/>
              <w:bottom w:val="single" w:color="auto" w:sz="4" w:space="0"/>
            </w:tcBorders>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04" w:type="dxa"/>
            <w:gridSpan w:val="3"/>
            <w:tcBorders>
              <w:top w:val="single" w:color="auto" w:sz="4" w:space="0"/>
              <w:left w:val="single" w:color="auto" w:sz="4" w:space="0"/>
              <w:bottom w:val="single" w:color="auto" w:sz="4" w:space="0"/>
            </w:tcBorders>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专业技术资格</w:t>
            </w:r>
          </w:p>
        </w:tc>
        <w:tc>
          <w:tcPr>
            <w:tcW w:w="1588"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2203" w:type="dxa"/>
            <w:gridSpan w:val="3"/>
            <w:tcBorders>
              <w:top w:val="nil"/>
            </w:tcBorders>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身份证号码</w:t>
            </w:r>
          </w:p>
        </w:tc>
        <w:tc>
          <w:tcPr>
            <w:tcW w:w="2942" w:type="dxa"/>
            <w:gridSpan w:val="6"/>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现户籍地</w:t>
            </w:r>
          </w:p>
        </w:tc>
        <w:tc>
          <w:tcPr>
            <w:tcW w:w="3096" w:type="dxa"/>
            <w:gridSpan w:val="3"/>
            <w:noWrap w:val="0"/>
            <w:vAlign w:val="center"/>
          </w:tcPr>
          <w:p>
            <w:r>
              <w:rPr>
                <w:rFonts w:hint="eastAsia" w:ascii="仿宋_GB2312" w:eastAsia="仿宋_GB2312"/>
                <w:color w:val="000000"/>
                <w:sz w:val="26"/>
                <w:szCs w:val="26"/>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579" w:type="dxa"/>
            <w:vMerge w:val="restart"/>
            <w:tcBorders>
              <w:top w:val="nil"/>
            </w:tcBorders>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全日制教育</w:t>
            </w:r>
          </w:p>
        </w:tc>
        <w:tc>
          <w:tcPr>
            <w:tcW w:w="1624" w:type="dxa"/>
            <w:gridSpan w:val="2"/>
            <w:tcBorders>
              <w:top w:val="nil"/>
            </w:tcBorders>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高中毕业</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942" w:type="dxa"/>
            <w:gridSpan w:val="6"/>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restart"/>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学生干部任职情况</w:t>
            </w:r>
          </w:p>
        </w:tc>
        <w:tc>
          <w:tcPr>
            <w:tcW w:w="3096" w:type="dxa"/>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579"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大学毕业</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院校及专业</w:t>
            </w:r>
          </w:p>
        </w:tc>
        <w:tc>
          <w:tcPr>
            <w:tcW w:w="2942" w:type="dxa"/>
            <w:gridSpan w:val="6"/>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exact"/>
          <w:jc w:val="center"/>
        </w:trPr>
        <w:tc>
          <w:tcPr>
            <w:tcW w:w="579"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硕士研究生毕业院校及专业</w:t>
            </w:r>
          </w:p>
        </w:tc>
        <w:tc>
          <w:tcPr>
            <w:tcW w:w="2942" w:type="dxa"/>
            <w:gridSpan w:val="6"/>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exact"/>
          <w:jc w:val="center"/>
        </w:trPr>
        <w:tc>
          <w:tcPr>
            <w:tcW w:w="579" w:type="dxa"/>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博士研究生毕业院校及专业</w:t>
            </w:r>
          </w:p>
        </w:tc>
        <w:tc>
          <w:tcPr>
            <w:tcW w:w="2942" w:type="dxa"/>
            <w:gridSpan w:val="6"/>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exact"/>
          <w:jc w:val="center"/>
        </w:trPr>
        <w:tc>
          <w:tcPr>
            <w:tcW w:w="3072" w:type="dxa"/>
            <w:gridSpan w:val="4"/>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大学以来奖学金</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获得情况</w:t>
            </w:r>
          </w:p>
        </w:tc>
        <w:tc>
          <w:tcPr>
            <w:tcW w:w="6492" w:type="dxa"/>
            <w:gridSpan w:val="10"/>
            <w:noWrap w:val="0"/>
            <w:vAlign w:val="top"/>
          </w:tcPr>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exact"/>
          <w:jc w:val="center"/>
        </w:trPr>
        <w:tc>
          <w:tcPr>
            <w:tcW w:w="3072" w:type="dxa"/>
            <w:gridSpan w:val="4"/>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大学以来校级以上</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学科类竞赛三等奖及</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以上奖励获得情况或</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省级及以上刊物学术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文章发表情况</w:t>
            </w:r>
          </w:p>
        </w:tc>
        <w:tc>
          <w:tcPr>
            <w:tcW w:w="6492" w:type="dxa"/>
            <w:gridSpan w:val="10"/>
            <w:noWrap w:val="0"/>
            <w:vAlign w:val="center"/>
          </w:tcPr>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exact"/>
          <w:jc w:val="center"/>
        </w:trPr>
        <w:tc>
          <w:tcPr>
            <w:tcW w:w="3072" w:type="dxa"/>
            <w:gridSpan w:val="4"/>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个人特长爱好及</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其他奖惩情况</w:t>
            </w:r>
          </w:p>
        </w:tc>
        <w:tc>
          <w:tcPr>
            <w:tcW w:w="6492" w:type="dxa"/>
            <w:gridSpan w:val="10"/>
            <w:noWrap w:val="0"/>
            <w:vAlign w:val="center"/>
          </w:tcPr>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center"/>
        </w:trPr>
        <w:tc>
          <w:tcPr>
            <w:tcW w:w="1055" w:type="dxa"/>
            <w:gridSpan w:val="2"/>
            <w:vMerge w:val="restart"/>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8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手机号码</w:t>
            </w:r>
          </w:p>
        </w:tc>
        <w:tc>
          <w:tcPr>
            <w:tcW w:w="1870" w:type="dxa"/>
            <w:gridSpan w:val="3"/>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紧急联系人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电话</w:t>
            </w:r>
          </w:p>
        </w:tc>
        <w:tc>
          <w:tcPr>
            <w:tcW w:w="3817" w:type="dxa"/>
            <w:gridSpan w:val="4"/>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exact"/>
          <w:jc w:val="center"/>
        </w:trPr>
        <w:tc>
          <w:tcPr>
            <w:tcW w:w="1055" w:type="dxa"/>
            <w:gridSpan w:val="2"/>
            <w:vMerge w:val="continue"/>
            <w:noWrap w:val="0"/>
            <w:vAlign w:val="center"/>
          </w:tcPr>
          <w:p/>
        </w:tc>
        <w:tc>
          <w:tcPr>
            <w:tcW w:w="2822" w:type="dxa"/>
            <w:gridSpan w:val="5"/>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870"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817" w:type="dxa"/>
            <w:gridSpan w:val="4"/>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2" w:hRule="atLeast"/>
          <w:jc w:val="center"/>
        </w:trPr>
        <w:tc>
          <w:tcPr>
            <w:tcW w:w="105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学习经历（从高中开始，按时间先后顺序填写）</w:t>
            </w:r>
          </w:p>
        </w:tc>
        <w:tc>
          <w:tcPr>
            <w:tcW w:w="8509" w:type="dxa"/>
            <w:gridSpan w:val="12"/>
            <w:noWrap w:val="0"/>
            <w:vAlign w:val="top"/>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例：xxxx年xx月—xxxx年xx月 xx学校 学生</w:t>
            </w:r>
          </w:p>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restart"/>
            <w:noWrap w:val="0"/>
            <w:vAlign w:val="center"/>
          </w:tcPr>
          <w:p>
            <w:pPr>
              <w:adjustRightInd w:val="0"/>
              <w:snapToGrid w:val="0"/>
              <w:spacing w:line="300" w:lineRule="exact"/>
              <w:jc w:val="center"/>
              <w:textAlignment w:val="center"/>
              <w:rPr>
                <w:rFonts w:hint="default" w:ascii="仿宋_GB2312" w:eastAsia="仿宋_GB2312"/>
                <w:color w:val="000000"/>
                <w:sz w:val="26"/>
                <w:szCs w:val="26"/>
                <w:lang w:val="en-US" w:eastAsia="zh-CN"/>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（包括其他担任副处级以上干部的亲属）</w:t>
            </w:r>
            <w:r>
              <w:rPr>
                <w:rFonts w:hint="eastAsia" w:ascii="仿宋_GB2312" w:eastAsia="仿宋_GB2312"/>
                <w:color w:val="000000"/>
                <w:sz w:val="26"/>
                <w:szCs w:val="26"/>
                <w:lang w:val="en-US" w:eastAsia="zh-CN"/>
              </w:rPr>
              <w:t xml:space="preserve">                                                                                                                              </w:t>
            </w:r>
          </w:p>
        </w:tc>
        <w:tc>
          <w:tcPr>
            <w:tcW w:w="114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498"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7"/>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41"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gridSpan w:val="2"/>
            <w:vMerge w:val="continue"/>
            <w:noWrap w:val="0"/>
            <w:vAlign w:val="center"/>
          </w:tcPr>
          <w:p/>
        </w:tc>
        <w:tc>
          <w:tcPr>
            <w:tcW w:w="114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父亲</w:t>
            </w:r>
          </w:p>
        </w:tc>
        <w:tc>
          <w:tcPr>
            <w:tcW w:w="1498"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gridSpan w:val="2"/>
            <w:vMerge w:val="continue"/>
            <w:noWrap w:val="0"/>
            <w:vAlign w:val="center"/>
          </w:tcPr>
          <w:p/>
        </w:tc>
        <w:tc>
          <w:tcPr>
            <w:tcW w:w="114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母亲</w:t>
            </w:r>
          </w:p>
        </w:tc>
        <w:tc>
          <w:tcPr>
            <w:tcW w:w="1498"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noWrap w:val="0"/>
            <w:vAlign w:val="center"/>
          </w:tcPr>
          <w:p/>
        </w:tc>
        <w:tc>
          <w:tcPr>
            <w:tcW w:w="114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w:t>
            </w:r>
          </w:p>
        </w:tc>
        <w:tc>
          <w:tcPr>
            <w:tcW w:w="1498"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noWrap w:val="0"/>
            <w:vAlign w:val="center"/>
          </w:tcPr>
          <w:p/>
        </w:tc>
        <w:tc>
          <w:tcPr>
            <w:tcW w:w="1148" w:type="dxa"/>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498"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noWrap w:val="0"/>
            <w:vAlign w:val="center"/>
          </w:tcPr>
          <w:p/>
        </w:tc>
        <w:tc>
          <w:tcPr>
            <w:tcW w:w="1148" w:type="dxa"/>
            <w:noWrap w:val="0"/>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498"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gridSpan w:val="2"/>
            <w:vMerge w:val="continue"/>
            <w:noWrap w:val="0"/>
            <w:vAlign w:val="center"/>
          </w:tcPr>
          <w:p/>
        </w:tc>
        <w:tc>
          <w:tcPr>
            <w:tcW w:w="1148"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498" w:type="dxa"/>
            <w:gridSpan w:val="3"/>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noWrap w:val="0"/>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noWrap w:val="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1055" w:type="dxa"/>
            <w:gridSpan w:val="2"/>
            <w:noWrap w:val="0"/>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09" w:type="dxa"/>
            <w:gridSpan w:val="12"/>
            <w:noWrap w:val="0"/>
            <w:vAlign w:val="center"/>
          </w:tcPr>
          <w:p>
            <w:pPr>
              <w:adjustRightInd w:val="0"/>
              <w:snapToGrid w:val="0"/>
              <w:spacing w:line="300" w:lineRule="exact"/>
              <w:ind w:firstLine="540" w:firstLineChars="208"/>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本人自愿报名参加鄞州区面向2021届</w:t>
            </w:r>
            <w:r>
              <w:rPr>
                <w:rFonts w:hint="eastAsia" w:ascii="仿宋_GB2312"/>
                <w:color w:val="000000"/>
                <w:sz w:val="26"/>
                <w:szCs w:val="26"/>
                <w:lang w:eastAsia="zh-CN"/>
              </w:rPr>
              <w:t>重点</w:t>
            </w:r>
            <w:r>
              <w:rPr>
                <w:rFonts w:hint="eastAsia" w:ascii="仿宋_GB2312" w:eastAsia="仿宋_GB2312"/>
                <w:color w:val="000000"/>
                <w:sz w:val="26"/>
                <w:szCs w:val="26"/>
              </w:rPr>
              <w:t>高校毕业生选聘</w:t>
            </w:r>
            <w:r>
              <w:rPr>
                <w:rFonts w:hint="eastAsia" w:ascii="仿宋_GB2312"/>
                <w:color w:val="000000"/>
                <w:sz w:val="26"/>
                <w:szCs w:val="26"/>
                <w:lang w:eastAsia="zh-CN"/>
              </w:rPr>
              <w:t>“十大领域”</w:t>
            </w:r>
            <w:r>
              <w:rPr>
                <w:rFonts w:hint="eastAsia" w:ascii="仿宋_GB2312" w:eastAsia="仿宋_GB2312"/>
                <w:color w:val="000000"/>
                <w:sz w:val="26"/>
                <w:szCs w:val="26"/>
              </w:rPr>
              <w:t>紧缺优秀人才考试，在此郑重承诺：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4680" w:firstLineChars="1800"/>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720" w:firstLineChars="2200"/>
              <w:textAlignment w:val="center"/>
              <w:rPr>
                <w:rFonts w:ascii="仿宋_GB2312" w:eastAsia="仿宋_GB2312"/>
                <w:color w:val="000000"/>
                <w:sz w:val="26"/>
                <w:szCs w:val="26"/>
              </w:rPr>
            </w:pPr>
            <w:r>
              <w:rPr>
                <w:rFonts w:hint="eastAsia" w:ascii="仿宋_GB2312" w:eastAsia="仿宋_GB2312"/>
                <w:color w:val="000000"/>
                <w:sz w:val="26"/>
                <w:szCs w:val="26"/>
              </w:rPr>
              <w:t>年  月  日</w:t>
            </w:r>
          </w:p>
        </w:tc>
      </w:tr>
    </w:tbl>
    <w:p>
      <w:pPr>
        <w:textAlignment w:val="center"/>
        <w:rPr>
          <w:rFonts w:hint="eastAsia" w:ascii="楷体_GB2312" w:eastAsia="楷体_GB2312"/>
          <w:b/>
          <w:color w:val="000000"/>
          <w:sz w:val="28"/>
          <w:szCs w:val="28"/>
        </w:rPr>
      </w:pPr>
    </w:p>
    <w:p>
      <w:pPr>
        <w:textAlignment w:val="center"/>
        <w:rPr>
          <w:rFonts w:hint="eastAsia" w:ascii="楷体_GB2312" w:eastAsia="楷体_GB2312"/>
          <w:b/>
          <w:color w:val="000000"/>
          <w:sz w:val="28"/>
          <w:szCs w:val="28"/>
        </w:rPr>
      </w:pPr>
      <w:r>
        <w:rPr>
          <w:rFonts w:hint="eastAsia" w:ascii="楷体_GB2312" w:eastAsia="楷体_GB2312"/>
          <w:b/>
          <w:color w:val="000000"/>
          <w:sz w:val="28"/>
          <w:szCs w:val="28"/>
        </w:rPr>
        <w:t>（注：请勿改动表格样式，注意正反面双面打印）</w:t>
      </w:r>
    </w:p>
    <w:p>
      <w:pPr>
        <w:snapToGrid w:val="0"/>
        <w:spacing w:line="580" w:lineRule="exact"/>
        <w:jc w:val="both"/>
        <w:textAlignment w:val="center"/>
        <w:rPr>
          <w:rFonts w:hint="eastAsia" w:ascii="Times New Roman" w:hAnsi="Times New Roman" w:eastAsia="仿宋_GB2312" w:cs="Times New Roman"/>
          <w:kern w:val="0"/>
          <w:sz w:val="32"/>
          <w:szCs w:val="22"/>
          <w:lang w:eastAsia="zh-CN"/>
        </w:rPr>
      </w:pPr>
      <w:r>
        <w:rPr>
          <w:rFonts w:hint="eastAsia" w:ascii="Times New Roman" w:hAnsi="Times New Roman" w:eastAsia="仿宋_GB2312" w:cs="Times New Roman"/>
          <w:kern w:val="0"/>
          <w:sz w:val="32"/>
          <w:szCs w:val="22"/>
        </w:rPr>
        <w:t>附件</w:t>
      </w:r>
      <w:r>
        <w:rPr>
          <w:rFonts w:hint="eastAsia" w:ascii="Times New Roman" w:hAnsi="Times New Roman" w:eastAsia="仿宋_GB2312" w:cs="Times New Roman"/>
          <w:kern w:val="0"/>
          <w:sz w:val="32"/>
          <w:szCs w:val="22"/>
          <w:lang w:val="en-US" w:eastAsia="zh-CN"/>
        </w:rPr>
        <w:t>3</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contextualSpacing w:val="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contextualSpacing w:val="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申报日期：2020年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contextualSpacing w:val="0"/>
        <w:jc w:val="left"/>
        <w:textAlignment w:val="auto"/>
        <w:outlineLvl w:val="9"/>
        <w:rPr>
          <w:rFonts w:hint="eastAsia" w:ascii="Times New Roman" w:hAnsi="Times New Roman" w:eastAsia="仿宋_GB2312" w:cs="Times New Roman"/>
          <w:kern w:val="0"/>
          <w:sz w:val="32"/>
          <w:szCs w:val="22"/>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
      <w:pPr>
        <w:textAlignment w:val="center"/>
        <w:rPr>
          <w:rFonts w:hint="default" w:ascii="楷体_GB2312" w:eastAsia="楷体_GB2312"/>
          <w:b/>
          <w:color w:val="00000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59F9"/>
    <w:multiLevelType w:val="singleLevel"/>
    <w:tmpl w:val="129159F9"/>
    <w:lvl w:ilvl="0" w:tentative="0">
      <w:start w:val="5"/>
      <w:numFmt w:val="chineseCounting"/>
      <w:suff w:val="nothing"/>
      <w:lvlText w:val="（%1）"/>
      <w:lvlJc w:val="left"/>
      <w:rPr>
        <w:rFonts w:hint="eastAsia"/>
      </w:rPr>
    </w:lvl>
  </w:abstractNum>
  <w:abstractNum w:abstractNumId="1">
    <w:nsid w:val="4233EA57"/>
    <w:multiLevelType w:val="singleLevel"/>
    <w:tmpl w:val="4233EA5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87069"/>
    <w:rsid w:val="001D3D82"/>
    <w:rsid w:val="00220269"/>
    <w:rsid w:val="01252FB7"/>
    <w:rsid w:val="01331275"/>
    <w:rsid w:val="023C20B9"/>
    <w:rsid w:val="0332247C"/>
    <w:rsid w:val="03BD407D"/>
    <w:rsid w:val="03C55422"/>
    <w:rsid w:val="03F9266F"/>
    <w:rsid w:val="0485184C"/>
    <w:rsid w:val="0525268C"/>
    <w:rsid w:val="058D76BF"/>
    <w:rsid w:val="05F9186D"/>
    <w:rsid w:val="065D5443"/>
    <w:rsid w:val="069057E6"/>
    <w:rsid w:val="075808EF"/>
    <w:rsid w:val="07D011EA"/>
    <w:rsid w:val="08D420DC"/>
    <w:rsid w:val="0AD40123"/>
    <w:rsid w:val="0BFE0A0B"/>
    <w:rsid w:val="0C830F71"/>
    <w:rsid w:val="0CF5117D"/>
    <w:rsid w:val="0CFC13A2"/>
    <w:rsid w:val="0DC61AA8"/>
    <w:rsid w:val="0DEF2621"/>
    <w:rsid w:val="0E0F0A5E"/>
    <w:rsid w:val="0EAA0D15"/>
    <w:rsid w:val="0F1A544C"/>
    <w:rsid w:val="0F463385"/>
    <w:rsid w:val="0FA76C46"/>
    <w:rsid w:val="0FB62DB4"/>
    <w:rsid w:val="0FC56CFE"/>
    <w:rsid w:val="0FEE094F"/>
    <w:rsid w:val="10D0450E"/>
    <w:rsid w:val="118101EC"/>
    <w:rsid w:val="127E2785"/>
    <w:rsid w:val="13E66C6D"/>
    <w:rsid w:val="14B11230"/>
    <w:rsid w:val="15AF18CF"/>
    <w:rsid w:val="16B87069"/>
    <w:rsid w:val="170713FA"/>
    <w:rsid w:val="178622AB"/>
    <w:rsid w:val="18106939"/>
    <w:rsid w:val="18C91511"/>
    <w:rsid w:val="18CA7F48"/>
    <w:rsid w:val="18DD3876"/>
    <w:rsid w:val="19235B62"/>
    <w:rsid w:val="19AD6B5B"/>
    <w:rsid w:val="1A3471D5"/>
    <w:rsid w:val="1A353DBC"/>
    <w:rsid w:val="1ABD655F"/>
    <w:rsid w:val="1AE20FEA"/>
    <w:rsid w:val="1B3D730C"/>
    <w:rsid w:val="1B542712"/>
    <w:rsid w:val="1C915EC9"/>
    <w:rsid w:val="1C9E28AE"/>
    <w:rsid w:val="1D623351"/>
    <w:rsid w:val="1F0F39DE"/>
    <w:rsid w:val="2065796F"/>
    <w:rsid w:val="20666604"/>
    <w:rsid w:val="213D67E6"/>
    <w:rsid w:val="218A11BC"/>
    <w:rsid w:val="21CE7EA2"/>
    <w:rsid w:val="2213389D"/>
    <w:rsid w:val="23C93FC9"/>
    <w:rsid w:val="24971D71"/>
    <w:rsid w:val="24B95D0D"/>
    <w:rsid w:val="254E7759"/>
    <w:rsid w:val="25EE5670"/>
    <w:rsid w:val="27007F96"/>
    <w:rsid w:val="2760502B"/>
    <w:rsid w:val="276A34B6"/>
    <w:rsid w:val="27EC3C0E"/>
    <w:rsid w:val="2ACF57BB"/>
    <w:rsid w:val="2B2F1F5A"/>
    <w:rsid w:val="2B612840"/>
    <w:rsid w:val="2B8F4FB9"/>
    <w:rsid w:val="2BCF0A0A"/>
    <w:rsid w:val="2C0C41C9"/>
    <w:rsid w:val="2DA60ECF"/>
    <w:rsid w:val="2E1B3797"/>
    <w:rsid w:val="2E9861F7"/>
    <w:rsid w:val="30DD2DC1"/>
    <w:rsid w:val="30EC54E9"/>
    <w:rsid w:val="31C56E8C"/>
    <w:rsid w:val="31F10961"/>
    <w:rsid w:val="33EE41DB"/>
    <w:rsid w:val="34C609CD"/>
    <w:rsid w:val="3517198A"/>
    <w:rsid w:val="35A44820"/>
    <w:rsid w:val="364B5411"/>
    <w:rsid w:val="368E4482"/>
    <w:rsid w:val="374B0E8E"/>
    <w:rsid w:val="37991994"/>
    <w:rsid w:val="37D8477D"/>
    <w:rsid w:val="38FB64A5"/>
    <w:rsid w:val="39BA39F4"/>
    <w:rsid w:val="3ADB0889"/>
    <w:rsid w:val="3B2A06FD"/>
    <w:rsid w:val="3B320D69"/>
    <w:rsid w:val="3BB842E8"/>
    <w:rsid w:val="3BD44FC2"/>
    <w:rsid w:val="3BD700C4"/>
    <w:rsid w:val="3BEC01BF"/>
    <w:rsid w:val="3C643A0C"/>
    <w:rsid w:val="3D626A0D"/>
    <w:rsid w:val="3E957413"/>
    <w:rsid w:val="3EC059D4"/>
    <w:rsid w:val="3F07578D"/>
    <w:rsid w:val="42593649"/>
    <w:rsid w:val="429A75F6"/>
    <w:rsid w:val="42CC7D19"/>
    <w:rsid w:val="43382C17"/>
    <w:rsid w:val="43724AD2"/>
    <w:rsid w:val="43DA5B6F"/>
    <w:rsid w:val="44485923"/>
    <w:rsid w:val="44BB2242"/>
    <w:rsid w:val="45966B41"/>
    <w:rsid w:val="45FA68FA"/>
    <w:rsid w:val="462B5CAA"/>
    <w:rsid w:val="46A23445"/>
    <w:rsid w:val="46A735D3"/>
    <w:rsid w:val="4714440E"/>
    <w:rsid w:val="47CB3627"/>
    <w:rsid w:val="488A3316"/>
    <w:rsid w:val="48CE5AFB"/>
    <w:rsid w:val="4A33786B"/>
    <w:rsid w:val="4A372281"/>
    <w:rsid w:val="4A664723"/>
    <w:rsid w:val="4BE165C4"/>
    <w:rsid w:val="4CD5708B"/>
    <w:rsid w:val="4D597BF4"/>
    <w:rsid w:val="4D670685"/>
    <w:rsid w:val="4DA65AE8"/>
    <w:rsid w:val="4DD27412"/>
    <w:rsid w:val="4E603EFD"/>
    <w:rsid w:val="4ECC60AD"/>
    <w:rsid w:val="50263C7A"/>
    <w:rsid w:val="503D39ED"/>
    <w:rsid w:val="50814D0C"/>
    <w:rsid w:val="519E29AF"/>
    <w:rsid w:val="51C308E1"/>
    <w:rsid w:val="522D0D6E"/>
    <w:rsid w:val="52AC1CFB"/>
    <w:rsid w:val="53CE6653"/>
    <w:rsid w:val="54E250C2"/>
    <w:rsid w:val="552C1F13"/>
    <w:rsid w:val="55BD7BF0"/>
    <w:rsid w:val="55DE5464"/>
    <w:rsid w:val="55EA6C27"/>
    <w:rsid w:val="56B60B9D"/>
    <w:rsid w:val="56CC65EC"/>
    <w:rsid w:val="570B4F91"/>
    <w:rsid w:val="571002E9"/>
    <w:rsid w:val="57464B97"/>
    <w:rsid w:val="576E1F07"/>
    <w:rsid w:val="57BB0BA6"/>
    <w:rsid w:val="586D02CE"/>
    <w:rsid w:val="592C5D96"/>
    <w:rsid w:val="593B062E"/>
    <w:rsid w:val="59905E23"/>
    <w:rsid w:val="5B134560"/>
    <w:rsid w:val="5B63380C"/>
    <w:rsid w:val="5D1E08E3"/>
    <w:rsid w:val="5DEF47AF"/>
    <w:rsid w:val="5E4B0E28"/>
    <w:rsid w:val="5E9F7B8E"/>
    <w:rsid w:val="5EE67EF4"/>
    <w:rsid w:val="5F3C304A"/>
    <w:rsid w:val="5F5A4403"/>
    <w:rsid w:val="60570EEC"/>
    <w:rsid w:val="60E92749"/>
    <w:rsid w:val="6120069A"/>
    <w:rsid w:val="61EB37BB"/>
    <w:rsid w:val="64C31B94"/>
    <w:rsid w:val="65013734"/>
    <w:rsid w:val="66BB3069"/>
    <w:rsid w:val="670E11AB"/>
    <w:rsid w:val="6769758C"/>
    <w:rsid w:val="67D1047B"/>
    <w:rsid w:val="68B621FA"/>
    <w:rsid w:val="68EC0297"/>
    <w:rsid w:val="690878DB"/>
    <w:rsid w:val="6A2B1195"/>
    <w:rsid w:val="6A2D59D3"/>
    <w:rsid w:val="6ACD3D97"/>
    <w:rsid w:val="6B7C2A2A"/>
    <w:rsid w:val="6BDD166A"/>
    <w:rsid w:val="6BE32B00"/>
    <w:rsid w:val="6BFE4047"/>
    <w:rsid w:val="6C3408F9"/>
    <w:rsid w:val="6C80611D"/>
    <w:rsid w:val="6CAA7C72"/>
    <w:rsid w:val="6CB71192"/>
    <w:rsid w:val="6D8A4CC1"/>
    <w:rsid w:val="6DB91715"/>
    <w:rsid w:val="6DEA574C"/>
    <w:rsid w:val="6E1130FE"/>
    <w:rsid w:val="6F796709"/>
    <w:rsid w:val="6F82559A"/>
    <w:rsid w:val="6F850211"/>
    <w:rsid w:val="70815880"/>
    <w:rsid w:val="70E93AC0"/>
    <w:rsid w:val="718A5BF5"/>
    <w:rsid w:val="71CE1413"/>
    <w:rsid w:val="71EB6B61"/>
    <w:rsid w:val="725E58EB"/>
    <w:rsid w:val="72764C0C"/>
    <w:rsid w:val="737E4ADC"/>
    <w:rsid w:val="738F1352"/>
    <w:rsid w:val="73993B21"/>
    <w:rsid w:val="73BC1355"/>
    <w:rsid w:val="746E551F"/>
    <w:rsid w:val="760A7984"/>
    <w:rsid w:val="76E333A1"/>
    <w:rsid w:val="774416EE"/>
    <w:rsid w:val="779F35D8"/>
    <w:rsid w:val="77C6295A"/>
    <w:rsid w:val="78C045EC"/>
    <w:rsid w:val="791316A5"/>
    <w:rsid w:val="79C85240"/>
    <w:rsid w:val="7A3B51A6"/>
    <w:rsid w:val="7A9C3EB8"/>
    <w:rsid w:val="7AFC3C1A"/>
    <w:rsid w:val="7B1F2BC6"/>
    <w:rsid w:val="7E74405A"/>
    <w:rsid w:val="7ED348F9"/>
    <w:rsid w:val="7F475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lang w:bidi="ar-SA"/>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2021-05-07T10:36:00Z</dcterms:created>
  <dc:creator>gaojj</dc:creator>
  <cp:lastModifiedBy>gaojj</cp:lastModifiedBy>
  <dcterms:modified xsi:type="dcterms:W3CDTF">2021-05-10T11:27:50Z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