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cs="Times New Roman"/>
          <w:b/>
          <w:sz w:val="28"/>
          <w:szCs w:val="28"/>
        </w:rPr>
      </w:pPr>
      <w:bookmarkStart w:id="0" w:name="_GoBack"/>
      <w:bookmarkEnd w:id="0"/>
      <w:r>
        <w:rPr>
          <w:rFonts w:hint="eastAsia" w:ascii="微软雅黑" w:hAnsi="微软雅黑" w:eastAsia="微软雅黑" w:cs="Times New Roman"/>
          <w:b/>
          <w:sz w:val="28"/>
          <w:szCs w:val="28"/>
        </w:rPr>
        <w:t>中国东方电气集团有限公司</w:t>
      </w:r>
    </w:p>
    <w:p>
      <w:pPr>
        <w:spacing w:line="480" w:lineRule="exact"/>
        <w:jc w:val="center"/>
        <w:rPr>
          <w:rFonts w:ascii="微软雅黑" w:hAnsi="微软雅黑" w:eastAsia="微软雅黑" w:cs="Times New Roman"/>
          <w:b/>
          <w:sz w:val="28"/>
          <w:szCs w:val="28"/>
        </w:rPr>
      </w:pPr>
      <w:r>
        <w:rPr>
          <w:rFonts w:hint="eastAsia" w:ascii="微软雅黑" w:hAnsi="微软雅黑" w:eastAsia="微软雅黑" w:cs="Times New Roman"/>
          <w:b/>
          <w:sz w:val="28"/>
          <w:szCs w:val="28"/>
        </w:rPr>
        <w:t>2</w:t>
      </w:r>
      <w:r>
        <w:rPr>
          <w:rFonts w:ascii="微软雅黑" w:hAnsi="微软雅黑" w:eastAsia="微软雅黑" w:cs="Times New Roman"/>
          <w:b/>
          <w:sz w:val="28"/>
          <w:szCs w:val="28"/>
        </w:rPr>
        <w:t>0</w:t>
      </w:r>
      <w:r>
        <w:rPr>
          <w:rFonts w:hint="eastAsia" w:ascii="微软雅黑" w:hAnsi="微软雅黑" w:eastAsia="微软雅黑" w:cs="Times New Roman"/>
          <w:b/>
          <w:sz w:val="28"/>
          <w:szCs w:val="28"/>
          <w:lang w:val="en-US" w:eastAsia="zh-CN"/>
        </w:rPr>
        <w:t>20</w:t>
      </w:r>
      <w:r>
        <w:rPr>
          <w:rFonts w:hint="eastAsia" w:ascii="微软雅黑" w:hAnsi="微软雅黑" w:eastAsia="微软雅黑" w:cs="Times New Roman"/>
          <w:b/>
          <w:sz w:val="28"/>
          <w:szCs w:val="28"/>
        </w:rPr>
        <w:t>年校园</w:t>
      </w:r>
      <w:r>
        <w:rPr>
          <w:rFonts w:ascii="微软雅黑" w:hAnsi="微软雅黑" w:eastAsia="微软雅黑" w:cs="Times New Roman"/>
          <w:b/>
          <w:sz w:val="28"/>
          <w:szCs w:val="28"/>
        </w:rPr>
        <w:t>招聘</w:t>
      </w:r>
      <w:r>
        <w:rPr>
          <w:rFonts w:hint="eastAsia" w:ascii="微软雅黑" w:hAnsi="微软雅黑" w:eastAsia="微软雅黑" w:cs="Times New Roman"/>
          <w:b/>
          <w:sz w:val="28"/>
          <w:szCs w:val="28"/>
        </w:rPr>
        <w:t>计划</w:t>
      </w:r>
    </w:p>
    <w:p>
      <w:pPr>
        <w:spacing w:line="480" w:lineRule="exact"/>
        <w:jc w:val="center"/>
        <w:rPr>
          <w:rFonts w:ascii="微软雅黑" w:hAnsi="微软雅黑" w:eastAsia="微软雅黑" w:cs="微软雅黑"/>
          <w:sz w:val="28"/>
          <w:szCs w:val="28"/>
        </w:rPr>
      </w:pPr>
    </w:p>
    <w:p>
      <w:pPr>
        <w:spacing w:line="480" w:lineRule="exact"/>
        <w:rPr>
          <w:rFonts w:ascii="微软雅黑" w:hAnsi="微软雅黑" w:eastAsia="微软雅黑" w:cs="微软雅黑"/>
          <w:b/>
          <w:bCs/>
          <w:sz w:val="24"/>
        </w:rPr>
      </w:pPr>
      <w:r>
        <w:rPr>
          <w:rFonts w:hint="eastAsia" w:ascii="微软雅黑" w:hAnsi="微软雅黑" w:eastAsia="微软雅黑" w:cs="微软雅黑"/>
          <w:b/>
          <w:bCs/>
          <w:sz w:val="24"/>
        </w:rPr>
        <w:t>一、简历投递：</w:t>
      </w:r>
    </w:p>
    <w:p>
      <w:pPr>
        <w:numPr>
          <w:ilvl w:val="0"/>
          <w:numId w:val="1"/>
        </w:numPr>
        <w:spacing w:line="480" w:lineRule="exact"/>
        <w:rPr>
          <w:rFonts w:ascii="微软雅黑" w:hAnsi="微软雅黑" w:eastAsia="微软雅黑" w:cs="微软雅黑"/>
          <w:b/>
          <w:bCs/>
          <w:sz w:val="24"/>
        </w:rPr>
      </w:pPr>
      <w:r>
        <w:rPr>
          <w:rFonts w:hint="eastAsia" w:ascii="微软雅黑" w:hAnsi="微软雅黑" w:eastAsia="微软雅黑" w:cs="微软雅黑"/>
          <w:b/>
          <w:bCs/>
          <w:sz w:val="24"/>
        </w:rPr>
        <w:t>有关招聘详细信息，敬请登录中国东方电气集团有限公司官方网站(网站(http://www.dongfang.com)“招贤)“招贤纳士”中“校园招聘”；</w:t>
      </w:r>
    </w:p>
    <w:p>
      <w:pPr>
        <w:numPr>
          <w:ilvl w:val="0"/>
          <w:numId w:val="1"/>
        </w:numPr>
        <w:ind w:left="0" w:leftChars="0" w:firstLine="0" w:firstLineChars="0"/>
        <w:rPr>
          <w:rFonts w:hint="eastAsia" w:ascii="微软雅黑" w:hAnsi="微软雅黑" w:eastAsia="微软雅黑" w:cs="微软雅黑"/>
          <w:b/>
          <w:bCs/>
          <w:sz w:val="24"/>
        </w:rPr>
      </w:pPr>
      <w:r>
        <w:rPr>
          <w:rFonts w:hint="eastAsia" w:ascii="微软雅黑" w:hAnsi="微软雅黑" w:eastAsia="微软雅黑" w:cs="微软雅黑"/>
          <w:b/>
          <w:bCs/>
          <w:sz w:val="24"/>
        </w:rPr>
        <w:t>打开下方链接，获取招聘详情</w:t>
      </w:r>
      <w:r>
        <w:rPr>
          <w:rFonts w:hint="eastAsia" w:ascii="微软雅黑" w:hAnsi="微软雅黑" w:eastAsia="微软雅黑" w:cs="微软雅黑"/>
          <w:b/>
          <w:bCs/>
          <w:sz w:val="24"/>
        </w:rPr>
        <w:br w:type="textWrapping"/>
      </w:r>
      <w:r>
        <w:rPr>
          <w:rFonts w:hint="eastAsia" w:ascii="微软雅黑" w:hAnsi="微软雅黑" w:eastAsia="微软雅黑" w:cs="微软雅黑"/>
          <w:b/>
          <w:bCs/>
          <w:sz w:val="24"/>
        </w:rPr>
        <w:fldChar w:fldCharType="begin"/>
      </w:r>
      <w:r>
        <w:rPr>
          <w:rFonts w:hint="eastAsia" w:ascii="微软雅黑" w:hAnsi="微软雅黑" w:eastAsia="微软雅黑" w:cs="微软雅黑"/>
          <w:b/>
          <w:bCs/>
          <w:sz w:val="24"/>
        </w:rPr>
        <w:instrText xml:space="preserve"> HYPERLINK "https://xiaoyuan.zhaopin.com/company/CC000124261" </w:instrText>
      </w:r>
      <w:r>
        <w:rPr>
          <w:rFonts w:hint="eastAsia" w:ascii="微软雅黑" w:hAnsi="微软雅黑" w:eastAsia="微软雅黑" w:cs="微软雅黑"/>
          <w:b/>
          <w:bCs/>
          <w:sz w:val="24"/>
        </w:rPr>
        <w:fldChar w:fldCharType="separate"/>
      </w:r>
      <w:r>
        <w:rPr>
          <w:rStyle w:val="6"/>
          <w:rFonts w:hint="eastAsia" w:ascii="微软雅黑" w:hAnsi="微软雅黑" w:eastAsia="微软雅黑" w:cs="微软雅黑"/>
          <w:b/>
          <w:bCs/>
          <w:sz w:val="24"/>
        </w:rPr>
        <w:t>https://xiaoyuan.zhaopin.com/company/CC000124261</w:t>
      </w:r>
      <w:r>
        <w:rPr>
          <w:rFonts w:hint="eastAsia" w:ascii="微软雅黑" w:hAnsi="微软雅黑" w:eastAsia="微软雅黑" w:cs="微软雅黑"/>
          <w:b/>
          <w:bCs/>
          <w:sz w:val="24"/>
        </w:rPr>
        <w:fldChar w:fldCharType="end"/>
      </w:r>
    </w:p>
    <w:p>
      <w:pPr>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drawing>
          <wp:inline distT="0" distB="0" distL="114300" distR="114300">
            <wp:extent cx="1866900" cy="1866900"/>
            <wp:effectExtent l="0" t="0" r="7620" b="7620"/>
            <wp:docPr id="1" name="图片 1" descr="156802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8027338"/>
                    <pic:cNvPicPr>
                      <a:picLocks noChangeAspect="1"/>
                    </pic:cNvPicPr>
                  </pic:nvPicPr>
                  <pic:blipFill>
                    <a:blip r:embed="rId4"/>
                    <a:stretch>
                      <a:fillRect/>
                    </a:stretch>
                  </pic:blipFill>
                  <pic:spPr>
                    <a:xfrm>
                      <a:off x="0" y="0"/>
                      <a:ext cx="1866900" cy="1866900"/>
                    </a:xfrm>
                    <a:prstGeom prst="rect">
                      <a:avLst/>
                    </a:prstGeom>
                  </pic:spPr>
                </pic:pic>
              </a:graphicData>
            </a:graphic>
          </wp:inline>
        </w:drawing>
      </w:r>
    </w:p>
    <w:p>
      <w:pPr>
        <w:spacing w:line="48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二、公司简介</w:t>
      </w:r>
    </w:p>
    <w:p>
      <w:pPr>
        <w:spacing w:line="480" w:lineRule="exact"/>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中国东方电气集团有限公司（简称“东方电气”）是中央确定的涉及国家安全和国民经济命脉的国有重要骨干企业之一，属国务院国资委监管企业，是全球最大的发电设备制造和电站工程总承包企业集团之一，发电设备产量累计超过5亿千瓦，已连续1</w:t>
      </w: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 xml:space="preserve">年发电设备产量位居世界前列。  </w:t>
      </w:r>
    </w:p>
    <w:p>
      <w:p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 xml:space="preserve">    东方电气起步于上世纪50年代末期，通过几代人驰而不息的奋斗，孕育出“大三线建设精神”、“求实、创新、人和、图强”的企业精神和“东汽精神”；用跌宕起伏的创业发展史铸就了中国民族工业走向世界的灿烂辉煌，以“中国装备，装备中国；中国装备，装备世界”的气概铸就了中国装备制造业的国之重器。 </w:t>
      </w:r>
    </w:p>
    <w:p>
      <w:pPr>
        <w:spacing w:line="48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东方电气是国家首批创新型企业、国家技术创新示范企业，拥有国家重点实验室、国家级企业技术中心、国家能源大型清洁高效发电设备研发中心、海外高层次人才创新创业基地、院士工作站、博士后科研工作站，建立了面向市场的企业产品研发多级创新体系，助推企业可持续稳定发展，助力国家建设“创新型国家”和“制造强国”。 </w:t>
      </w:r>
    </w:p>
    <w:p>
      <w:pPr>
        <w:spacing w:line="48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东方电气在重视传统能源高效清洁利用的同时，践行“创新、协调、绿色、开放、共享”的发展理念，大力发展新能源和可再生能源产业，拥有“水电、火电、核电、气电、风电、太阳能”六电并举的研制能力，可批量研制1000MW等级水轮发电机组、1350MW等级超超临界火电机组、1000MW-1750MW等级核电机组、重型燃气轮机设备、直驱和双馈全系列风力发电机组、高效太阳能电站设备、大型环保及水处理设备、电力电子与控制系统、新能源电池及储能系统、智能装备等产品。</w:t>
      </w:r>
    </w:p>
    <w:p>
      <w:pPr>
        <w:spacing w:line="48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东方电气大力拓展海外市场，积极参与“一带一路”建设，大型装备产品和服务出口到近</w:t>
      </w:r>
      <w:r>
        <w:rPr>
          <w:rFonts w:hint="eastAsia" w:ascii="微软雅黑" w:hAnsi="微软雅黑" w:eastAsia="微软雅黑" w:cs="微软雅黑"/>
          <w:sz w:val="24"/>
          <w:lang w:val="en-US" w:eastAsia="zh-CN"/>
        </w:rPr>
        <w:t>80</w:t>
      </w:r>
      <w:r>
        <w:rPr>
          <w:rFonts w:hint="eastAsia" w:ascii="微软雅黑" w:hAnsi="微软雅黑" w:eastAsia="微软雅黑" w:cs="微软雅黑"/>
          <w:sz w:val="24"/>
        </w:rPr>
        <w:t>个国家和地区，创造了中国发电设备出口历史上若干个第一，连续24年入选ENR全球250家最大国际工程承包商之列。</w:t>
      </w:r>
    </w:p>
    <w:p>
      <w:pPr>
        <w:spacing w:line="48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展望未来，东方电气将秉承“共创价值、共享成功”的宗旨，实施“12345”新发展战略，建设具有全球竞争力的世界一流企业，以绿色动力驱动中国和世界经济发展。 </w:t>
      </w:r>
    </w:p>
    <w:p>
      <w:pPr>
        <w:pStyle w:val="9"/>
        <w:numPr>
          <w:ilvl w:val="0"/>
          <w:numId w:val="2"/>
        </w:numPr>
        <w:tabs>
          <w:tab w:val="left" w:pos="312"/>
        </w:tabs>
        <w:spacing w:line="480" w:lineRule="exact"/>
        <w:ind w:firstLineChars="0"/>
        <w:jc w:val="left"/>
        <w:rPr>
          <w:rFonts w:ascii="微软雅黑" w:hAnsi="微软雅黑" w:eastAsia="微软雅黑" w:cs="微软雅黑"/>
          <w:b/>
          <w:bCs/>
          <w:sz w:val="24"/>
        </w:rPr>
      </w:pPr>
      <w:r>
        <w:rPr>
          <w:rFonts w:hint="eastAsia" w:ascii="微软雅黑" w:hAnsi="微软雅黑" w:eastAsia="微软雅黑" w:cs="微软雅黑"/>
          <w:b/>
          <w:bCs/>
          <w:sz w:val="24"/>
        </w:rPr>
        <w:t>招聘岗位</w:t>
      </w:r>
    </w:p>
    <w:tbl>
      <w:tblPr>
        <w:tblStyle w:val="4"/>
        <w:tblW w:w="8330" w:type="dxa"/>
        <w:tblInd w:w="0" w:type="dxa"/>
        <w:shd w:val="clear" w:color="auto" w:fill="auto"/>
        <w:tblLayout w:type="fixed"/>
        <w:tblCellMar>
          <w:top w:w="0" w:type="dxa"/>
          <w:left w:w="0" w:type="dxa"/>
          <w:bottom w:w="0" w:type="dxa"/>
          <w:right w:w="0" w:type="dxa"/>
        </w:tblCellMar>
      </w:tblPr>
      <w:tblGrid>
        <w:gridCol w:w="1133"/>
        <w:gridCol w:w="2587"/>
        <w:gridCol w:w="3680"/>
        <w:gridCol w:w="930"/>
      </w:tblGrid>
      <w:tr>
        <w:tblPrEx>
          <w:shd w:val="clear" w:color="auto" w:fill="auto"/>
          <w:tblLayout w:type="fixed"/>
          <w:tblCellMar>
            <w:top w:w="0" w:type="dxa"/>
            <w:left w:w="0" w:type="dxa"/>
            <w:bottom w:w="0" w:type="dxa"/>
            <w:right w:w="0" w:type="dxa"/>
          </w:tblCellMar>
        </w:tblPrEx>
        <w:trPr>
          <w:trHeight w:val="288"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单位</w:t>
            </w:r>
          </w:p>
        </w:tc>
        <w:tc>
          <w:tcPr>
            <w:tcW w:w="258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招聘岗位</w:t>
            </w:r>
          </w:p>
        </w:tc>
        <w:tc>
          <w:tcPr>
            <w:tcW w:w="368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专业要求</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需求人数</w:t>
            </w:r>
          </w:p>
        </w:tc>
      </w:tr>
      <w:tr>
        <w:tblPrEx>
          <w:tblLayout w:type="fixed"/>
          <w:tblCellMar>
            <w:top w:w="0" w:type="dxa"/>
            <w:left w:w="0" w:type="dxa"/>
            <w:bottom w:w="0" w:type="dxa"/>
            <w:right w:w="0" w:type="dxa"/>
          </w:tblCellMar>
        </w:tblPrEx>
        <w:trPr>
          <w:trHeight w:val="288" w:hRule="atLeast"/>
        </w:trPr>
        <w:tc>
          <w:tcPr>
            <w:tcW w:w="1133"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i w:val="0"/>
                <w:color w:val="000000"/>
                <w:sz w:val="20"/>
                <w:szCs w:val="20"/>
                <w:u w:val="none"/>
              </w:rPr>
            </w:pPr>
          </w:p>
        </w:tc>
        <w:tc>
          <w:tcPr>
            <w:tcW w:w="2587"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i w:val="0"/>
                <w:color w:val="000000"/>
                <w:sz w:val="20"/>
                <w:szCs w:val="20"/>
                <w:u w:val="none"/>
              </w:rPr>
            </w:pPr>
          </w:p>
        </w:tc>
        <w:tc>
          <w:tcPr>
            <w:tcW w:w="368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i w:val="0"/>
                <w:color w:val="000000"/>
                <w:sz w:val="20"/>
                <w:szCs w:val="20"/>
                <w:u w:val="none"/>
              </w:rPr>
            </w:pPr>
          </w:p>
        </w:tc>
        <w:tc>
          <w:tcPr>
            <w:tcW w:w="93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黑体" w:hAnsi="黑体" w:eastAsia="黑体" w:cs="黑体"/>
                <w:b/>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1133"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东方电气股份有限公司</w:t>
            </w:r>
          </w:p>
        </w:tc>
        <w:tc>
          <w:tcPr>
            <w:tcW w:w="258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软件开发、数据分析、网络技术、设计员、机务工程师、财务管理、会计、税收</w:t>
            </w:r>
          </w:p>
        </w:tc>
        <w:tc>
          <w:tcPr>
            <w:tcW w:w="3680"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机械类、热能动力类、财务管理、会计学、金融学、税收学、经济学等相关专业</w:t>
            </w:r>
          </w:p>
        </w:tc>
        <w:tc>
          <w:tcPr>
            <w:tcW w:w="930"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1680" w:hRule="atLeast"/>
        </w:trPr>
        <w:tc>
          <w:tcPr>
            <w:tcW w:w="11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东方汽轮机</w:t>
            </w:r>
          </w:p>
        </w:tc>
        <w:tc>
          <w:tcPr>
            <w:tcW w:w="2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产品设计、产品研发、材料技术、机械加工工艺、机械加工工艺、总装工艺、焊接工艺、热处理工艺、工程师、化工技术、项目管理、财务管理、审计</w:t>
            </w:r>
          </w:p>
        </w:tc>
        <w:tc>
          <w:tcPr>
            <w:tcW w:w="36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热能与动力工程类、力学类、机械类、自动化、材料工程、工程造价类、电气类、土木工程、软件工程、高分子化学、财会类等相关专业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shd w:val="clear" w:color="auto" w:fill="auto"/>
          <w:tblLayout w:type="fixed"/>
          <w:tblCellMar>
            <w:top w:w="0" w:type="dxa"/>
            <w:left w:w="0" w:type="dxa"/>
            <w:bottom w:w="0" w:type="dxa"/>
            <w:right w:w="0" w:type="dxa"/>
          </w:tblCellMar>
        </w:tblPrEx>
        <w:trPr>
          <w:trHeight w:val="960" w:hRule="atLeast"/>
        </w:trPr>
        <w:tc>
          <w:tcPr>
            <w:tcW w:w="113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东方电机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研究试验员、设计员、工艺员、销售员、项目管理、会计、采购</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电气工程、自动化、测控技术、机械工程、热能与动力工程、软件工程、计算机、水利水电、建筑工程、会计学、法学</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227" w:hRule="atLeast"/>
        </w:trPr>
        <w:tc>
          <w:tcPr>
            <w:tcW w:w="113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东方锅炉</w:t>
            </w:r>
          </w:p>
        </w:tc>
        <w:tc>
          <w:tcPr>
            <w:tcW w:w="2587"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产品设计员、产品试验员、试验运行员、工艺技术员、技术员、项目管理员、工程项目代表、探伤设备检修员、标准化员、计调员、人力资源管理、会计、采购、企管、营销</w:t>
            </w:r>
          </w:p>
        </w:tc>
        <w:tc>
          <w:tcPr>
            <w:tcW w:w="368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能源与动力工程、流体力学、结构工程、机械类、控制工程类、电气、自动化、计算机软件、化学工程、材料类、企业管理、人力资源管理、财会类等相关专业</w:t>
            </w:r>
          </w:p>
        </w:tc>
        <w:tc>
          <w:tcPr>
            <w:tcW w:w="93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144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东方风电</w:t>
            </w:r>
          </w:p>
        </w:tc>
        <w:tc>
          <w:tcPr>
            <w:tcW w:w="258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设计师、工艺员、技术员、项目管理、采购管理、企业管理、人力资源管理、法务专员、营销员会计</w:t>
            </w:r>
          </w:p>
        </w:tc>
        <w:tc>
          <w:tcPr>
            <w:tcW w:w="3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海洋工程、动力学、材料学、机械类、算法方向、港口与航道、海洋工程、结构工程、软件类、电气自动化、机电类、新能源、土木建筑、管理投资、人力资源管理、企业管理、工商管理、财会类等相关专业</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960" w:hRule="atLeast"/>
        </w:trPr>
        <w:tc>
          <w:tcPr>
            <w:tcW w:w="113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东方自控本部</w:t>
            </w:r>
          </w:p>
        </w:tc>
        <w:tc>
          <w:tcPr>
            <w:tcW w:w="258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党群干事、人力资源管理、设计工程师、服务工程师、产品工艺</w:t>
            </w:r>
          </w:p>
        </w:tc>
        <w:tc>
          <w:tcPr>
            <w:tcW w:w="368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理工科、管理类、机电类、电气、自动化、机械类、控制工程、水利水电类、企业管理、人力资源管理等相关专业</w:t>
            </w:r>
          </w:p>
        </w:tc>
        <w:tc>
          <w:tcPr>
            <w:tcW w:w="930"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96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东锅控制</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系统集成工程师、用户服务技术员、研发工程师、软件工程师、电气工程师、仪表助理工程师</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自动控制、自动化、电气、热能动力、软件工程。电力系统等相关专业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shd w:val="clear" w:color="auto" w:fill="auto"/>
          <w:tblLayout w:type="fixed"/>
          <w:tblCellMar>
            <w:top w:w="0" w:type="dxa"/>
            <w:left w:w="0" w:type="dxa"/>
            <w:bottom w:w="0" w:type="dxa"/>
            <w:right w:w="0" w:type="dxa"/>
          </w:tblCellMar>
        </w:tblPrEx>
        <w:trPr>
          <w:trHeight w:val="72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东方日立</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技术研发岗、工程设计岗、工程服务岗、市场营销岗</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电气、自动化、机械工程等相关专业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960" w:hRule="atLeast"/>
        </w:trPr>
        <w:tc>
          <w:tcPr>
            <w:tcW w:w="113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东方重机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工艺员、技术员、安全管理、物资管理、采购、营销、项目管理、会计</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材料类、能源与动力、机械、金属材料、力学、应用物理、化工类、材料类、国际贸易、项目管理、会计等相关专业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720" w:hRule="atLeast"/>
        </w:trPr>
        <w:tc>
          <w:tcPr>
            <w:tcW w:w="113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东方武核</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设计、工艺员、技术员、设备管理、安全管理、营销、采购、企业管理</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机械类、材料类、测控技术、电气类、机电类、管理类相关专业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shd w:val="clear" w:color="auto" w:fill="auto"/>
          <w:tblLayout w:type="fixed"/>
          <w:tblCellMar>
            <w:top w:w="0" w:type="dxa"/>
            <w:left w:w="0" w:type="dxa"/>
            <w:bottom w:w="0" w:type="dxa"/>
            <w:right w:w="0" w:type="dxa"/>
          </w:tblCellMar>
        </w:tblPrEx>
        <w:trPr>
          <w:trHeight w:val="96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东方国际</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项目工程师、企业管理</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水工结、电气、电力系统及其自动化、环境工程、新能源科学与工程、国际贸易、智能科学与技术、法语、阿拉伯语、法学、经济类相关专业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960" w:hRule="atLeast"/>
        </w:trPr>
        <w:tc>
          <w:tcPr>
            <w:tcW w:w="1133"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东方设计</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环保专业设计师、企业管理员</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环境工程、热能动力、给排水工程、市政工程、工商管理、行政管理、人力资源管理、法律、汉语语言文学及其他经济管理类专业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shd w:val="clear" w:color="auto" w:fill="auto"/>
          <w:tblLayout w:type="fixed"/>
          <w:tblCellMar>
            <w:top w:w="0" w:type="dxa"/>
            <w:left w:w="0" w:type="dxa"/>
            <w:bottom w:w="0" w:type="dxa"/>
            <w:right w:w="0" w:type="dxa"/>
          </w:tblCellMar>
        </w:tblPrEx>
        <w:trPr>
          <w:trHeight w:val="720" w:hRule="atLeast"/>
        </w:trPr>
        <w:tc>
          <w:tcPr>
            <w:tcW w:w="113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黑体" w:hAnsi="黑体" w:eastAsia="黑体" w:cs="黑体"/>
                <w:i w:val="0"/>
                <w:color w:val="000000"/>
                <w:sz w:val="20"/>
                <w:szCs w:val="20"/>
                <w:u w:val="none"/>
                <w:lang w:val="en-US"/>
              </w:rPr>
            </w:pPr>
            <w:r>
              <w:rPr>
                <w:rFonts w:hint="eastAsia" w:ascii="黑体" w:hAnsi="黑体" w:eastAsia="黑体" w:cs="黑体"/>
                <w:i w:val="0"/>
                <w:color w:val="000000"/>
                <w:kern w:val="0"/>
                <w:sz w:val="20"/>
                <w:szCs w:val="20"/>
                <w:u w:val="none"/>
                <w:lang w:val="en-US" w:eastAsia="zh-CN" w:bidi="ar"/>
              </w:rPr>
              <w:t>东方投资</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法务专员、投资助理</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法学类、投资、金融、证券等相关专业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72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东方财务</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金融投资、信贷业务、风险管理、信息技术</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金融、经济、财务、信息技术等相关专业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480" w:hRule="atLeast"/>
        </w:trPr>
        <w:tc>
          <w:tcPr>
            <w:tcW w:w="113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东方贸易</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风险控制、市场营销、人力资源</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法律、金融、材料学、人力资源管理等相关专业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96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大件物流</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国际工程执行</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交通运输（外贸运输、国际航运管理）、国际贸易</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720" w:hRule="atLeast"/>
        </w:trPr>
        <w:tc>
          <w:tcPr>
            <w:tcW w:w="113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东方氢能</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营销管理岗、产品开发、技术研究</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工科类、市场营销类、热能动力、化工、燃料电池、电气、自动化、材料等相关专业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tblLayout w:type="fixed"/>
          <w:tblCellMar>
            <w:top w:w="0" w:type="dxa"/>
            <w:left w:w="0" w:type="dxa"/>
            <w:bottom w:w="0" w:type="dxa"/>
            <w:right w:w="0" w:type="dxa"/>
          </w:tblCellMar>
        </w:tblPrEx>
        <w:trPr>
          <w:trHeight w:val="960" w:hRule="atLeast"/>
        </w:trPr>
        <w:tc>
          <w:tcPr>
            <w:tcW w:w="113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中央研究院</w:t>
            </w:r>
          </w:p>
        </w:tc>
        <w:tc>
          <w:tcPr>
            <w:tcW w:w="258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工程师、研究开发、工程网络安全研究</w:t>
            </w:r>
          </w:p>
        </w:tc>
        <w:tc>
          <w:tcPr>
            <w:tcW w:w="36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热能动力、工程声学、机械类、控制工程、软件工程、通信工程、计算机、电气、自动化、化工、材料、机械电子等相关专业</w:t>
            </w:r>
          </w:p>
        </w:tc>
        <w:tc>
          <w:tcPr>
            <w:tcW w:w="93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r>
        <w:tblPrEx>
          <w:shd w:val="clear" w:color="auto" w:fill="auto"/>
          <w:tblLayout w:type="fixed"/>
          <w:tblCellMar>
            <w:top w:w="0" w:type="dxa"/>
            <w:left w:w="0" w:type="dxa"/>
            <w:bottom w:w="0" w:type="dxa"/>
            <w:right w:w="0" w:type="dxa"/>
          </w:tblCellMar>
        </w:tblPrEx>
        <w:trPr>
          <w:trHeight w:val="720" w:hRule="atLeast"/>
        </w:trPr>
        <w:tc>
          <w:tcPr>
            <w:tcW w:w="113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峨嵋半导体材料研究所</w:t>
            </w:r>
          </w:p>
        </w:tc>
        <w:tc>
          <w:tcPr>
            <w:tcW w:w="25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电气维修、分析、生产专题、机械维修、技术人员</w:t>
            </w:r>
          </w:p>
        </w:tc>
        <w:tc>
          <w:tcPr>
            <w:tcW w:w="3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电气自动化、分析检测、化工、材料、机械、应用物理、应用化学等相关专业</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若干</w:t>
            </w:r>
          </w:p>
        </w:tc>
      </w:tr>
    </w:tbl>
    <w:p>
      <w:pPr>
        <w:pStyle w:val="9"/>
        <w:numPr>
          <w:ilvl w:val="0"/>
          <w:numId w:val="0"/>
        </w:numPr>
        <w:tabs>
          <w:tab w:val="left" w:pos="312"/>
        </w:tabs>
        <w:spacing w:line="480" w:lineRule="exact"/>
        <w:ind w:leftChars="0"/>
        <w:jc w:val="left"/>
        <w:rPr>
          <w:rFonts w:ascii="微软雅黑" w:hAnsi="微软雅黑" w:eastAsia="微软雅黑" w:cs="微软雅黑"/>
          <w:b/>
          <w:bCs/>
          <w:sz w:val="24"/>
        </w:rPr>
      </w:pPr>
    </w:p>
    <w:p>
      <w:pPr>
        <w:pStyle w:val="9"/>
        <w:numPr>
          <w:ilvl w:val="0"/>
          <w:numId w:val="2"/>
        </w:numPr>
        <w:tabs>
          <w:tab w:val="left" w:pos="312"/>
        </w:tabs>
        <w:spacing w:line="480" w:lineRule="exact"/>
        <w:ind w:firstLineChars="0"/>
        <w:jc w:val="left"/>
        <w:rPr>
          <w:rFonts w:ascii="微软雅黑" w:hAnsi="微软雅黑" w:eastAsia="微软雅黑" w:cs="微软雅黑"/>
          <w:b/>
          <w:bCs/>
          <w:sz w:val="24"/>
        </w:rPr>
      </w:pPr>
      <w:r>
        <w:rPr>
          <w:rFonts w:hint="eastAsia" w:ascii="微软雅黑" w:hAnsi="微软雅黑" w:eastAsia="微软雅黑" w:cs="微软雅黑"/>
          <w:b/>
          <w:bCs/>
          <w:sz w:val="24"/>
        </w:rPr>
        <w:t>招聘行程</w:t>
      </w:r>
    </w:p>
    <w:tbl>
      <w:tblPr>
        <w:tblStyle w:val="4"/>
        <w:tblW w:w="8422" w:type="dxa"/>
        <w:tblInd w:w="0" w:type="dxa"/>
        <w:shd w:val="clear" w:color="auto" w:fill="auto"/>
        <w:tblLayout w:type="fixed"/>
        <w:tblCellMar>
          <w:top w:w="0" w:type="dxa"/>
          <w:left w:w="0" w:type="dxa"/>
          <w:bottom w:w="0" w:type="dxa"/>
          <w:right w:w="0" w:type="dxa"/>
        </w:tblCellMar>
      </w:tblPr>
      <w:tblGrid>
        <w:gridCol w:w="1148"/>
        <w:gridCol w:w="1170"/>
        <w:gridCol w:w="585"/>
        <w:gridCol w:w="1343"/>
        <w:gridCol w:w="2088"/>
        <w:gridCol w:w="2088"/>
      </w:tblGrid>
      <w:tr>
        <w:tblPrEx>
          <w:tblLayout w:type="fixed"/>
          <w:tblCellMar>
            <w:top w:w="0" w:type="dxa"/>
            <w:left w:w="0" w:type="dxa"/>
            <w:bottom w:w="0" w:type="dxa"/>
            <w:right w:w="0" w:type="dxa"/>
          </w:tblCellMar>
        </w:tblPrEx>
        <w:trPr>
          <w:trHeight w:val="795"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日期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宣讲时间</w:t>
            </w:r>
            <w:r>
              <w:rPr>
                <w:rFonts w:hint="eastAsia" w:ascii="黑体" w:hAnsi="黑体" w:eastAsia="黑体" w:cs="黑体"/>
                <w:b/>
                <w:i w:val="0"/>
                <w:color w:val="000000"/>
                <w:kern w:val="0"/>
                <w:sz w:val="20"/>
                <w:szCs w:val="20"/>
                <w:u w:val="none"/>
                <w:lang w:val="en-US" w:eastAsia="zh-CN" w:bidi="ar"/>
              </w:rPr>
              <w:br w:type="textWrapping"/>
            </w:r>
            <w:r>
              <w:rPr>
                <w:rFonts w:hint="eastAsia" w:ascii="黑体" w:hAnsi="黑体" w:eastAsia="黑体" w:cs="黑体"/>
                <w:b/>
                <w:i w:val="0"/>
                <w:color w:val="000000"/>
                <w:kern w:val="0"/>
                <w:sz w:val="20"/>
                <w:szCs w:val="20"/>
                <w:u w:val="none"/>
                <w:lang w:val="en-US" w:eastAsia="zh-CN" w:bidi="ar"/>
              </w:rPr>
              <w:t>（暂定）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城市</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宣讲院校</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黑体" w:hAnsi="黑体" w:eastAsia="黑体" w:cs="黑体"/>
                <w:b/>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宣讲校区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宣讲场地</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2019.9.17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19:00-20:00</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西安</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西安交通大学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兴庆校区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能动学院北二楼1402</w:t>
            </w:r>
          </w:p>
        </w:tc>
      </w:tr>
      <w:tr>
        <w:tblPrEx>
          <w:shd w:val="clear" w:color="auto" w:fill="auto"/>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2019.9.18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16:00-18:00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0"/>
                <w:szCs w:val="20"/>
                <w:u w:val="none"/>
              </w:rPr>
            </w:pPr>
          </w:p>
        </w:tc>
        <w:tc>
          <w:tcPr>
            <w:tcW w:w="134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西安理工大学</w:t>
            </w:r>
          </w:p>
        </w:tc>
        <w:tc>
          <w:tcPr>
            <w:tcW w:w="208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金花校区</w:t>
            </w:r>
          </w:p>
        </w:tc>
        <w:tc>
          <w:tcPr>
            <w:tcW w:w="208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图书馆学术报告厅</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2019.9.20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15:30-17:00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武汉</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华中科技大学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本部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大学生活动中心B513</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2019.9.25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18:30-20:30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哈尔滨</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哈尔滨工业大学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一校区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黑体" w:hAnsi="黑体" w:eastAsia="黑体" w:cs="黑体"/>
                <w:i w:val="0"/>
                <w:color w:val="000000"/>
                <w:sz w:val="20"/>
                <w:szCs w:val="20"/>
                <w:u w:val="none"/>
                <w:lang w:val="en-US"/>
              </w:rPr>
            </w:pPr>
            <w:r>
              <w:rPr>
                <w:rFonts w:hint="eastAsia" w:ascii="黑体" w:hAnsi="黑体" w:eastAsia="黑体" w:cs="黑体"/>
                <w:i w:val="0"/>
                <w:color w:val="000000"/>
                <w:kern w:val="0"/>
                <w:sz w:val="20"/>
                <w:szCs w:val="20"/>
                <w:u w:val="none"/>
                <w:lang w:val="en-US" w:eastAsia="zh-CN" w:bidi="ar"/>
              </w:rPr>
              <w:t>就业活动中心331</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2019.9.28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19:00-20:00</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大连</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大连理工大学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主校区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材料馆216</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2019.9.29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19:00-20:00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大连海事大学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东山校区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启航楼101</w:t>
            </w:r>
          </w:p>
        </w:tc>
      </w:tr>
      <w:tr>
        <w:tblPrEx>
          <w:shd w:val="clear" w:color="auto" w:fill="auto"/>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19:00-20:00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南京</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东南大学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四牌楼校区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中山院210</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2019.10.11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18:30-19:30</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上海</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上海交通大学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FF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闵行校区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FF0000"/>
                <w:sz w:val="20"/>
                <w:szCs w:val="20"/>
                <w:u w:val="none"/>
              </w:rPr>
            </w:pPr>
            <w:r>
              <w:rPr>
                <w:rFonts w:hint="eastAsia" w:ascii="黑体" w:hAnsi="黑体" w:eastAsia="黑体" w:cs="黑体"/>
                <w:i w:val="0"/>
                <w:color w:val="auto"/>
                <w:kern w:val="0"/>
                <w:sz w:val="20"/>
                <w:szCs w:val="20"/>
                <w:u w:val="none"/>
                <w:lang w:val="en-US" w:eastAsia="zh-CN" w:bidi="ar"/>
              </w:rPr>
              <w:t>铁生馆300</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Style w:val="10"/>
                <w:rFonts w:hint="eastAsia" w:ascii="黑体" w:hAnsi="黑体" w:eastAsia="黑体" w:cs="黑体"/>
                <w:lang w:val="en-US" w:eastAsia="zh-CN" w:bidi="ar"/>
              </w:rPr>
              <w:t>2019.10.12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Style w:val="10"/>
                <w:rFonts w:hint="eastAsia" w:ascii="黑体" w:hAnsi="黑体" w:eastAsia="黑体" w:cs="黑体"/>
                <w:lang w:val="en-US" w:eastAsia="zh-CN" w:bidi="ar"/>
              </w:rPr>
              <w:t>18:30-19:30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上海理工大学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杨浦校区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图文中心第一会议室</w:t>
            </w:r>
          </w:p>
        </w:tc>
      </w:tr>
      <w:tr>
        <w:tblPrEx>
          <w:shd w:val="clear" w:color="auto" w:fill="auto"/>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2019.10.15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18:30-19:30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杭州</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浙江大学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本部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黑体" w:hAnsi="黑体" w:eastAsia="黑体" w:cs="黑体"/>
                <w:i w:val="0"/>
                <w:color w:val="000000"/>
                <w:sz w:val="20"/>
                <w:szCs w:val="20"/>
                <w:u w:val="none"/>
                <w:lang w:val="en-US"/>
              </w:rPr>
            </w:pPr>
            <w:r>
              <w:rPr>
                <w:rFonts w:hint="eastAsia" w:ascii="黑体" w:hAnsi="黑体" w:eastAsia="黑体" w:cs="黑体"/>
                <w:i w:val="0"/>
                <w:color w:val="000000"/>
                <w:kern w:val="0"/>
                <w:sz w:val="20"/>
                <w:szCs w:val="20"/>
                <w:u w:val="none"/>
                <w:lang w:val="en-US" w:eastAsia="zh-CN" w:bidi="ar"/>
              </w:rPr>
              <w:t>永谦活动中心三楼多功能厅</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2019.10.18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15:00-17:00</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北京</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清华大学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本部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职业发展中心新东方报告厅</w:t>
            </w:r>
          </w:p>
        </w:tc>
      </w:tr>
      <w:tr>
        <w:tblPrEx>
          <w:shd w:val="clear" w:color="auto" w:fill="auto"/>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Style w:val="10"/>
                <w:rFonts w:hint="eastAsia" w:ascii="黑体" w:hAnsi="黑体" w:eastAsia="黑体" w:cs="黑体"/>
                <w:lang w:val="en-US" w:eastAsia="zh-CN" w:bidi="ar"/>
              </w:rPr>
              <w:t>2019.10.19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19:00-20:00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华北电力大学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北京昌平校区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黑体" w:hAnsi="黑体" w:eastAsia="黑体" w:cs="黑体"/>
                <w:i w:val="0"/>
                <w:color w:val="000000"/>
                <w:sz w:val="20"/>
                <w:szCs w:val="20"/>
                <w:u w:val="none"/>
                <w:lang w:val="en-US"/>
              </w:rPr>
            </w:pPr>
            <w:r>
              <w:rPr>
                <w:rFonts w:hint="eastAsia" w:ascii="黑体" w:hAnsi="黑体" w:eastAsia="黑体" w:cs="黑体"/>
                <w:i w:val="0"/>
                <w:color w:val="000000"/>
                <w:kern w:val="0"/>
                <w:sz w:val="20"/>
                <w:szCs w:val="20"/>
                <w:u w:val="none"/>
                <w:lang w:val="en-US" w:eastAsia="zh-CN" w:bidi="ar"/>
              </w:rPr>
              <w:t>就业之家</w:t>
            </w:r>
          </w:p>
        </w:tc>
      </w:tr>
      <w:tr>
        <w:tblPrEx>
          <w:tblLayout w:type="fixed"/>
          <w:tblCellMar>
            <w:top w:w="0" w:type="dxa"/>
            <w:left w:w="0" w:type="dxa"/>
            <w:bottom w:w="0" w:type="dxa"/>
            <w:right w:w="0" w:type="dxa"/>
          </w:tblCellMar>
        </w:tblPrEx>
        <w:trPr>
          <w:trHeight w:val="5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2019.10.22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19:00-20:00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重庆</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重庆大学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本部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黑体" w:hAnsi="黑体" w:eastAsia="黑体" w:cs="黑体"/>
                <w:i w:val="0"/>
                <w:color w:val="000000"/>
                <w:sz w:val="20"/>
                <w:szCs w:val="20"/>
                <w:u w:val="none"/>
                <w:lang w:val="en-US"/>
              </w:rPr>
            </w:pPr>
            <w:r>
              <w:rPr>
                <w:rFonts w:hint="eastAsia" w:ascii="黑体" w:hAnsi="黑体" w:eastAsia="黑体" w:cs="黑体"/>
                <w:i w:val="0"/>
                <w:color w:val="000000"/>
                <w:kern w:val="0"/>
                <w:sz w:val="20"/>
                <w:szCs w:val="20"/>
                <w:u w:val="none"/>
                <w:lang w:val="en-US" w:eastAsia="zh-CN" w:bidi="ar"/>
              </w:rPr>
              <w:t>A区主教330</w:t>
            </w:r>
          </w:p>
        </w:tc>
      </w:tr>
      <w:tr>
        <w:tblPrEx>
          <w:tblLayout w:type="fixed"/>
          <w:tblCellMar>
            <w:top w:w="0" w:type="dxa"/>
            <w:left w:w="0" w:type="dxa"/>
            <w:bottom w:w="0" w:type="dxa"/>
            <w:right w:w="0" w:type="dxa"/>
          </w:tblCellMar>
        </w:tblPrEx>
        <w:trPr>
          <w:trHeight w:val="540" w:hRule="atLeast"/>
        </w:trPr>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待定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成都</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四川大学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望江校区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待定</w:t>
            </w:r>
          </w:p>
        </w:tc>
      </w:tr>
    </w:tbl>
    <w:p>
      <w:pPr>
        <w:spacing w:line="480" w:lineRule="exact"/>
        <w:rPr>
          <w:rFonts w:hint="eastAsia" w:ascii="微软雅黑" w:hAnsi="微软雅黑" w:eastAsia="微软雅黑" w:cs="Times New Roman"/>
          <w:b/>
          <w:szCs w:val="21"/>
        </w:rPr>
      </w:pPr>
    </w:p>
    <w:p>
      <w:pPr>
        <w:spacing w:line="480" w:lineRule="exact"/>
        <w:rPr>
          <w:rFonts w:hint="eastAsia" w:ascii="微软雅黑" w:hAnsi="微软雅黑" w:eastAsia="微软雅黑" w:cs="Times New Roman"/>
          <w:b/>
          <w:szCs w:val="21"/>
        </w:rPr>
      </w:pPr>
      <w:r>
        <w:rPr>
          <w:rFonts w:hint="eastAsia" w:ascii="微软雅黑" w:hAnsi="微软雅黑" w:eastAsia="微软雅黑" w:cs="Times New Roman"/>
          <w:b/>
          <w:szCs w:val="21"/>
        </w:rPr>
        <w:t>注：</w:t>
      </w:r>
      <w:r>
        <w:rPr>
          <w:rFonts w:hint="eastAsia" w:ascii="微软雅黑" w:hAnsi="微软雅黑" w:eastAsia="微软雅黑" w:cs="Times New Roman"/>
          <w:b/>
          <w:szCs w:val="21"/>
          <w:lang w:val="en-US" w:eastAsia="zh-CN"/>
        </w:rPr>
        <w:t>最终</w:t>
      </w:r>
      <w:r>
        <w:rPr>
          <w:rFonts w:hint="eastAsia" w:ascii="微软雅黑" w:hAnsi="微软雅黑" w:eastAsia="微软雅黑" w:cs="Times New Roman"/>
          <w:b/>
          <w:szCs w:val="21"/>
        </w:rPr>
        <w:t>学校时间及地点以官网通知为准</w:t>
      </w:r>
    </w:p>
    <w:p>
      <w:pPr>
        <w:spacing w:line="480" w:lineRule="exact"/>
        <w:rPr>
          <w:rFonts w:ascii="微软雅黑" w:hAnsi="微软雅黑" w:eastAsia="微软雅黑" w:cs="微软雅黑"/>
          <w:b/>
          <w:bCs/>
          <w:sz w:val="24"/>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3"/>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43BE"/>
    <w:rsid w:val="011D6CEA"/>
    <w:rsid w:val="0D45268A"/>
    <w:rsid w:val="12F90539"/>
    <w:rsid w:val="15201E30"/>
    <w:rsid w:val="15D854F4"/>
    <w:rsid w:val="1DF704C7"/>
    <w:rsid w:val="222D03EC"/>
    <w:rsid w:val="25537C53"/>
    <w:rsid w:val="27A76940"/>
    <w:rsid w:val="2F934C3B"/>
    <w:rsid w:val="2FF70F05"/>
    <w:rsid w:val="319260A9"/>
    <w:rsid w:val="38104597"/>
    <w:rsid w:val="3D5C5D2D"/>
    <w:rsid w:val="401978DB"/>
    <w:rsid w:val="40D04965"/>
    <w:rsid w:val="42290F88"/>
    <w:rsid w:val="583B6E24"/>
    <w:rsid w:val="630D29A5"/>
    <w:rsid w:val="71936833"/>
    <w:rsid w:val="75A06C07"/>
    <w:rsid w:val="76300493"/>
    <w:rsid w:val="7A896C53"/>
    <w:rsid w:val="7FCC4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qFormat/>
    <w:uiPriority w:val="99"/>
    <w:pPr>
      <w:ind w:firstLine="420" w:firstLineChars="200"/>
    </w:pPr>
  </w:style>
  <w:style w:type="character" w:customStyle="1" w:styleId="10">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79E7B-18D9-4057-A32E-566393A98E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2414</Words>
  <Characters>2807</Characters>
  <Paragraphs>264</Paragraphs>
  <TotalTime>325</TotalTime>
  <ScaleCrop>false</ScaleCrop>
  <LinksUpToDate>false</LinksUpToDate>
  <CharactersWithSpaces>2833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2018-09-06T10:55:00Z</dcterms:created>
  <dc:creator>admin</dc:creator>
  <cp:lastModifiedBy>Volcano-_</cp:lastModifiedBy>
  <dcterms:modified xsi:type="dcterms:W3CDTF">2019-09-24T01:51:34Z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